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采购需求报价表</w:t>
      </w:r>
    </w:p>
    <w:bookmarkEnd w:id="0"/>
    <w:tbl>
      <w:tblPr>
        <w:tblStyle w:val="15"/>
        <w:tblpPr w:leftFromText="180" w:rightFromText="180" w:vertAnchor="text" w:horzAnchor="page" w:tblpXSpec="center" w:tblpY="291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7757"/>
        <w:gridCol w:w="606"/>
        <w:gridCol w:w="567"/>
        <w:gridCol w:w="1134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7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技术参数和规格型号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综合单价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（元）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室外</w:t>
            </w:r>
            <w:r>
              <w:rPr>
                <w:rFonts w:ascii="仿宋" w:hAnsi="仿宋" w:eastAsia="仿宋"/>
                <w:szCs w:val="21"/>
              </w:rPr>
              <w:t>LED</w:t>
            </w:r>
            <w:r>
              <w:rPr>
                <w:rFonts w:hint="eastAsia" w:ascii="仿宋" w:hAnsi="仿宋" w:eastAsia="仿宋"/>
                <w:szCs w:val="21"/>
              </w:rPr>
              <w:t>全彩</w:t>
            </w:r>
            <w:r>
              <w:rPr>
                <w:rFonts w:ascii="仿宋" w:hAnsi="仿宋" w:eastAsia="仿宋"/>
                <w:szCs w:val="21"/>
              </w:rPr>
              <w:t>P3</w:t>
            </w:r>
            <w:r>
              <w:rPr>
                <w:rFonts w:hint="eastAsia" w:ascii="仿宋" w:hAnsi="仿宋" w:eastAsia="仿宋"/>
                <w:szCs w:val="21"/>
              </w:rPr>
              <w:t>显示屏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单套屏净显示尺寸：</w:t>
            </w:r>
            <w:r>
              <w:t>3.52m*1.92m</w:t>
            </w:r>
            <w:r>
              <w:rPr>
                <w:rFonts w:hint="eastAsia"/>
              </w:rPr>
              <w:t>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点间距：3mm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 xml:space="preserve">亮度：5000-7000cd/㎡，0-100%无极可调，支持手动/自动/程控； 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色温：1000K-12000K可调，调节步长100K；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像素中心距偏差≤1.5%；可视角度：水平视角≥160°，垂直视角≥140°；NTSC 色域覆盖率≥110%；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峰值功耗≤750W/㎡，平均功耗≤250W/㎡；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最高对比度≥6000：1，屏幕表面采用黑色面罩设计；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刷新率≥3840Hz；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灰度等级16bit；低亮高灰：100%亮度时，16bit灰度；70%亮度时，16bit灰度；50%亮度时，16bit灰度；20%亮度时，15bit灰度；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像素失控率≤1/150000；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亮、暗线调节功能：支持软硬件调节亮暗线功能：暗线修复、隐亮消除；调节软件设置：支持鬼影消除、低灰偏色补偿、去除坏点、毛毛虫消除、余辉消除、亮度缓慢变亮功能；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校正技术与数据存储：单点颜色校正、单点色度校正、单点亮度校正，灰度校正、校正数据存储于模组之上，维修更换模组后可自动回读校正数据，并且与周边屏体亮度颜色设置保持一致，支持现场整屏亮度和颜色校正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 xml:space="preserve">画面稳定无闪烁：画面稳定无闪烁，具有整屏色平衡调整功能，确保基色一致性；色彩和亮度自动调整：对色彩和亮度自动调整，保持色彩亮度一致性；图像补偿功能：具有动态图像自动补偿功能； 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PCB设计：采用≥1.6mm厚度PCB多层板，焊盘采用沉金工艺处理，充分保证单模块安装的稳定性和抗氧化性；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 xml:space="preserve">工作状态监测： 可实时监控显示屏及信号工作状态，具有故障自动告警功能，发生故障立即发消息到指定邮箱，及时处理；多点测温：具有多点测温系统，均衡散热，防止局部温度过高造成色彩漂移，并提高显示屏寿命；电源控制：具有电源过压、过流、断电保护以及温度控制系统，提供电源实时温度监控，超出设定温度自动报警，防止过温失效； 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安装方式：支持落地，壁挂、立柱安装；快速定位装置：箱体具有快速定位装置，可实现安装快速定位；控制方式：同步控制，具备USB、TCP/IP、手机三种控制方式；远程控制：可实现远程联网控制；同步环接：同步环接接口、整墙显示信号同步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信号备份：双接收卡+双信号环路热备份，信号接口2进2出；电源、信号接口：电源和信号I/O连接均采用高可靠性的防水航空插头，且带颜色标识；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PCB阻燃符合V-0要求；面罩阻燃、底壳阻燃满足HB要求；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防尘试验符合IP6X，防水试验符合IPX5；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跌落测试：样品处于自由状态下，检测面跌落、角跌落。倾跌与翻倒、自由跌落、弹跳跌落；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*所投LED显示单元生产厂家具有驱动背板、显示面板及其制作方法、背光源和显示装置、具有mini-LED灯板制备方法及反射结构；（投标时提供证明文件扫描件）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*所投LED显示单元应具有LED显示屏综合管理集成控制系统、可视化综合应用管理平台系统、显示屏边缘亮线暗线调整等技术；（投标时提供证明文件扫描件）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投标产品具备原厂授权及售后服务承诺函。（投标时提供证明文件扫描件）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控制系统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2"/>
              </w:numPr>
            </w:pPr>
            <w:r>
              <w:rPr>
                <w:rFonts w:hint="eastAsia"/>
              </w:rPr>
              <w:t>支持</w:t>
            </w:r>
            <w:r>
              <w:t>1</w:t>
            </w:r>
            <w:r>
              <w:rPr>
                <w:rFonts w:hint="eastAsia"/>
              </w:rPr>
              <w:t>路</w:t>
            </w:r>
            <w:r>
              <w:t>HDMI</w:t>
            </w:r>
            <w:r>
              <w:rPr>
                <w:rFonts w:hint="eastAsia"/>
              </w:rPr>
              <w:t>，</w:t>
            </w:r>
            <w:r>
              <w:t>1-2</w:t>
            </w:r>
            <w:r>
              <w:rPr>
                <w:rFonts w:hint="eastAsia"/>
              </w:rPr>
              <w:t>路</w:t>
            </w:r>
            <w:r>
              <w:t>DVI</w:t>
            </w:r>
            <w:r>
              <w:rPr>
                <w:rFonts w:hint="eastAsia"/>
              </w:rPr>
              <w:t>接口；</w:t>
            </w:r>
            <w:r>
              <w:t>USB</w:t>
            </w:r>
            <w:r>
              <w:rPr>
                <w:rFonts w:hint="eastAsia"/>
              </w:rPr>
              <w:t>接口；</w:t>
            </w:r>
            <w:r>
              <w:t>WiFi</w:t>
            </w:r>
            <w:r>
              <w:rPr>
                <w:rFonts w:hint="eastAsia"/>
              </w:rPr>
              <w:t>天线接口；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支持</w:t>
            </w:r>
            <w:r>
              <w:t xml:space="preserve"> HDMI</w:t>
            </w:r>
            <w:r>
              <w:rPr>
                <w:rFonts w:hint="eastAsia"/>
              </w:rPr>
              <w:t>、</w:t>
            </w:r>
            <w:r>
              <w:t xml:space="preserve">DVI </w:t>
            </w:r>
            <w:r>
              <w:rPr>
                <w:rFonts w:hint="eastAsia"/>
              </w:rPr>
              <w:t>输入分辨率自定义设置；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多种媒体类型</w:t>
            </w:r>
            <w:r>
              <w:t>:</w:t>
            </w:r>
            <w:r>
              <w:rPr>
                <w:rFonts w:hint="eastAsia"/>
              </w:rPr>
              <w:t>支持视频，音频、图片、文字、天气预报等；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为保证显示系统稳定性，所提供的产品需与室外全彩显示屏保持同一品牌。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接收卡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3"/>
              </w:numPr>
            </w:pPr>
            <w:r>
              <w:rPr>
                <w:rFonts w:hint="eastAsia"/>
              </w:rPr>
              <w:t>为保证显示效果和系统稳定性，所提供的产品需与室外全彩显示屏保持同一品牌。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扩声系统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4"/>
              </w:numPr>
            </w:pPr>
            <w:r>
              <w:rPr>
                <w:rFonts w:hint="eastAsia"/>
              </w:rPr>
              <w:t>单套音柱</w:t>
            </w:r>
            <w:r>
              <w:t>2</w:t>
            </w:r>
            <w:r>
              <w:rPr>
                <w:rFonts w:hint="eastAsia"/>
              </w:rPr>
              <w:t>台外观美观，喇叭单元两分频、网罩采用不锈钢钢网，抗腐蚀经久耐用；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单套定压功率放大器</w:t>
            </w:r>
            <w:r>
              <w:rPr>
                <w:rFonts w:cs="仿宋"/>
              </w:rPr>
              <w:t>1</w:t>
            </w:r>
            <w:r>
              <w:rPr>
                <w:rFonts w:hint="eastAsia" w:cs="仿宋"/>
              </w:rPr>
              <w:t>台，支持</w:t>
            </w:r>
            <w:r>
              <w:rPr>
                <w:rFonts w:cs="仿宋"/>
              </w:rPr>
              <w:t>USB/Bluetooth</w:t>
            </w:r>
            <w:r>
              <w:rPr>
                <w:rFonts w:hint="eastAsia" w:cs="仿宋"/>
              </w:rPr>
              <w:t>播放功能；输出功率≥</w:t>
            </w:r>
            <w:r>
              <w:rPr>
                <w:rFonts w:cs="仿宋"/>
              </w:rPr>
              <w:t>100W</w:t>
            </w:r>
            <w:r>
              <w:rPr>
                <w:rFonts w:hint="eastAsia" w:cs="仿宋"/>
              </w:rPr>
              <w:t>（</w:t>
            </w:r>
            <w:r>
              <w:rPr>
                <w:rFonts w:cs="仿宋"/>
              </w:rPr>
              <w:t>100V</w:t>
            </w:r>
            <w:r>
              <w:rPr>
                <w:rFonts w:hint="eastAsia" w:cs="仿宋"/>
              </w:rPr>
              <w:t>定压输出）。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屏体钢结构及包边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5"/>
              </w:numPr>
            </w:pPr>
            <w:r>
              <w:rPr>
                <w:rFonts w:hint="eastAsia"/>
              </w:rPr>
              <w:t>采用双立柱安装方式，钢结构为热镀锌钢材制作，焊点磨平并进行防锈处理；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地基开挖及混凝土基础浇灌；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 w:cs="仿宋"/>
              </w:rPr>
              <w:t>铝塑板包边装饰，颜色根据现场环境和采购人要求；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 w:cs="仿宋"/>
              </w:rPr>
              <w:t>结构形式拟采用中式外观；施工前由中标人提供具体方案，报采购人审核。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配电柜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6"/>
              </w:numPr>
              <w:rPr>
                <w:rFonts w:cs="仿宋"/>
              </w:rPr>
            </w:pPr>
            <w:r>
              <w:rPr>
                <w:rFonts w:hint="eastAsia" w:cs="仿宋"/>
              </w:rPr>
              <w:t>最大负载为</w:t>
            </w:r>
            <w:r>
              <w:rPr>
                <w:rFonts w:cs="仿宋"/>
              </w:rPr>
              <w:t>:10KW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支持空挡、手动切换、网路切换开关；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配电箱内置</w:t>
            </w:r>
            <w:r>
              <w:rPr>
                <w:rFonts w:cs="仿宋"/>
              </w:rPr>
              <w:t>PLC</w:t>
            </w:r>
            <w:r>
              <w:rPr>
                <w:rFonts w:hint="eastAsia" w:cs="仿宋"/>
              </w:rPr>
              <w:t>控制器；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支持手动开关控制显示设备；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支持网络查询显示设备电源状态；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rFonts w:cs="仿宋"/>
              </w:rPr>
            </w:pPr>
            <w:r>
              <w:rPr>
                <w:rFonts w:hint="eastAsia" w:cs="仿宋"/>
              </w:rPr>
              <w:t>配电箱内置定时任务功能。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工程施工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及培训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7"/>
              </w:numPr>
              <w:ind w:left="0" w:firstLine="0"/>
            </w:pPr>
            <w:r>
              <w:rPr>
                <w:rFonts w:hint="eastAsia"/>
              </w:rPr>
              <w:t>拆除原有设备：原有屏体及框架等设施拆除运至采购人指定地点并摆放整齐，其余垃圾外运；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新设施的施工、安装，调试；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提供操作培训。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线缆及辅材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8"/>
              </w:numPr>
            </w:pPr>
            <w:r>
              <w:rPr>
                <w:rFonts w:hint="eastAsia"/>
              </w:rPr>
              <w:t>布置网线、电缆、光纤、线管及系统所需的全部辅助材料；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道路开挖、管线铺设、回填及道路复原；</w:t>
            </w:r>
          </w:p>
          <w:p>
            <w:pPr>
              <w:pStyle w:val="68"/>
              <w:framePr w:hSpace="0" w:wrap="auto" w:vAnchor="margin" w:hAnchor="text" w:xAlign="left" w:yAlign="inline"/>
            </w:pPr>
            <w:r>
              <w:rPr>
                <w:rFonts w:hint="eastAsia"/>
              </w:rPr>
              <w:t>其中约</w:t>
            </w:r>
            <w:r>
              <w:t>40</w:t>
            </w:r>
            <w:r>
              <w:rPr>
                <w:rFonts w:hint="eastAsia"/>
              </w:rPr>
              <w:t>米电缆套管已由采购人提前预埋，</w:t>
            </w:r>
            <w:r>
              <w:t>40</w:t>
            </w:r>
            <w:r>
              <w:rPr>
                <w:rFonts w:hint="eastAsia"/>
              </w:rPr>
              <w:t>米电缆套管材料费用由中标人承担。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项目质保</w:t>
            </w:r>
          </w:p>
        </w:tc>
        <w:tc>
          <w:tcPr>
            <w:tcW w:w="7757" w:type="dxa"/>
            <w:vAlign w:val="center"/>
          </w:tcPr>
          <w:p>
            <w:pPr>
              <w:pStyle w:val="68"/>
              <w:framePr w:hSpace="0" w:wrap="auto" w:vAnchor="margin" w:hAnchor="text" w:xAlign="left" w:yAlign="inline"/>
              <w:numPr>
                <w:ilvl w:val="0"/>
                <w:numId w:val="9"/>
              </w:numPr>
              <w:ind w:left="0" w:firstLine="0"/>
              <w:rPr>
                <w:rFonts w:cs="仿宋"/>
              </w:rPr>
            </w:pPr>
            <w:r>
              <w:rPr>
                <w:rFonts w:hint="eastAsia" w:cs="仿宋"/>
              </w:rPr>
              <w:t>质保期</w:t>
            </w:r>
            <w:r>
              <w:rPr>
                <w:rFonts w:cs="仿宋"/>
              </w:rPr>
              <w:t>5</w:t>
            </w:r>
            <w:r>
              <w:rPr>
                <w:rFonts w:hint="eastAsia" w:cs="仿宋"/>
              </w:rPr>
              <w:t>年。本项目验收合格后进入</w:t>
            </w:r>
            <w:r>
              <w:rPr>
                <w:rFonts w:cs="仿宋"/>
              </w:rPr>
              <w:t>5</w:t>
            </w:r>
            <w:r>
              <w:rPr>
                <w:rFonts w:hint="eastAsia" w:cs="仿宋"/>
              </w:rPr>
              <w:t>年质保期，质保期内出现任何设备故障及配件、材料损坏等均由中标人负责免费维修更换，提供</w:t>
            </w:r>
            <w:r>
              <w:rPr>
                <w:rFonts w:cs="仿宋"/>
              </w:rPr>
              <w:t>24</w:t>
            </w:r>
            <w:r>
              <w:rPr>
                <w:rFonts w:hint="eastAsia" w:cs="仿宋"/>
              </w:rPr>
              <w:t>小时上门服务，设备故障时，</w:t>
            </w:r>
            <w:r>
              <w:rPr>
                <w:rFonts w:cs="仿宋"/>
              </w:rPr>
              <w:t>8</w:t>
            </w:r>
            <w:r>
              <w:rPr>
                <w:rFonts w:hint="eastAsia" w:cs="仿宋"/>
              </w:rPr>
              <w:t>小时维保响应，</w:t>
            </w:r>
            <w:r>
              <w:rPr>
                <w:rFonts w:cs="仿宋"/>
              </w:rPr>
              <w:t>72</w:t>
            </w:r>
            <w:r>
              <w:rPr>
                <w:rFonts w:hint="eastAsia" w:cs="仿宋"/>
              </w:rPr>
              <w:t>小时完成修复。按年支付质保金。如因设备缺陷、故障或维保不当，对第三方造成损害由中标人负责赔付并承担责任。</w:t>
            </w:r>
          </w:p>
          <w:p>
            <w:pPr>
              <w:pStyle w:val="68"/>
              <w:framePr w:hSpace="0" w:wrap="auto" w:vAnchor="margin" w:hAnchor="text" w:xAlign="left" w:yAlign="inline"/>
              <w:rPr>
                <w:color w:val="FF0000"/>
              </w:rPr>
            </w:pPr>
            <w:r>
              <w:rPr>
                <w:rFonts w:hint="eastAsia" w:cs="仿宋"/>
                <w:color w:val="FF0000"/>
              </w:rPr>
              <w:t>本项报价不得低于5</w:t>
            </w:r>
            <w:r>
              <w:rPr>
                <w:rFonts w:cs="仿宋"/>
                <w:color w:val="FF0000"/>
              </w:rPr>
              <w:t>0000</w:t>
            </w:r>
            <w:r>
              <w:rPr>
                <w:rFonts w:hint="eastAsia" w:cs="仿宋"/>
                <w:color w:val="FF0000"/>
              </w:rPr>
              <w:t>元。</w:t>
            </w:r>
          </w:p>
        </w:tc>
        <w:tc>
          <w:tcPr>
            <w:tcW w:w="6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投标报价（元）</w:t>
            </w:r>
          </w:p>
        </w:tc>
        <w:tc>
          <w:tcPr>
            <w:tcW w:w="7757" w:type="dxa"/>
            <w:vAlign w:val="center"/>
          </w:tcPr>
          <w:p>
            <w:pPr>
              <w:spacing w:before="2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</w:p>
    <w:p>
      <w:pPr>
        <w:pStyle w:val="2"/>
        <w:ind w:left="1260"/>
      </w:pP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供应商：（盖章）</w:t>
      </w:r>
    </w:p>
    <w:p>
      <w:pPr>
        <w:rPr>
          <w:rFonts w:ascii="仿宋" w:hAnsi="仿宋" w:eastAsia="仿宋"/>
        </w:rPr>
      </w:pP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法人代表或委托代理人：（签字或盖章）</w:t>
      </w:r>
    </w:p>
    <w:p>
      <w:pPr>
        <w:rPr>
          <w:rFonts w:ascii="仿宋" w:hAnsi="仿宋" w:eastAsia="仿宋"/>
        </w:rPr>
      </w:pPr>
    </w:p>
    <w:p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>期：</w:t>
      </w:r>
    </w:p>
    <w:p>
      <w:pPr>
        <w:pStyle w:val="2"/>
        <w:ind w:left="1260"/>
      </w:pPr>
    </w:p>
    <w:p/>
    <w:p>
      <w:pPr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交货一览表</w:t>
      </w:r>
    </w:p>
    <w:tbl>
      <w:tblPr>
        <w:tblStyle w:val="15"/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993"/>
        <w:gridCol w:w="1842"/>
        <w:gridCol w:w="1843"/>
        <w:gridCol w:w="1701"/>
        <w:gridCol w:w="1701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货物名称及规格型号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产品品牌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原产地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制造商名称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执行质量标准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交货期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仿宋" w:hAnsi="仿宋" w:eastAsia="仿宋" w:cs="仿宋"/>
          <w:szCs w:val="24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供应商(</w:t>
      </w:r>
      <w:r>
        <w:rPr>
          <w:rFonts w:hint="eastAsia" w:ascii="仿宋" w:hAnsi="仿宋" w:eastAsia="仿宋"/>
        </w:rPr>
        <w:t>盖章</w:t>
      </w:r>
      <w:r>
        <w:rPr>
          <w:rFonts w:hint="eastAsia" w:ascii="仿宋" w:hAnsi="仿宋" w:eastAsia="仿宋" w:cs="仿宋"/>
        </w:rPr>
        <w:t>)</w:t>
      </w: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法人代表或委托代理人：（签字或盖章）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备注：</w:t>
      </w:r>
    </w:p>
    <w:p>
      <w:pPr>
        <w:spacing w:line="360" w:lineRule="auto"/>
        <w:ind w:firstLine="422" w:firstLineChars="200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1.本表和投标分项报价表的序号、货物名称及规格型号、数量等应一致。</w:t>
      </w:r>
    </w:p>
    <w:p>
      <w:pPr>
        <w:spacing w:line="360" w:lineRule="auto"/>
        <w:ind w:firstLine="422" w:firstLineChars="200"/>
      </w:pPr>
      <w:r>
        <w:rPr>
          <w:rFonts w:hint="eastAsia" w:ascii="仿宋" w:hAnsi="仿宋" w:eastAsia="仿宋" w:cs="仿宋"/>
          <w:b/>
        </w:rPr>
        <w:t>2.供应商根据项目实际填写，表中单项，项目招标要求不涉及的可留空或自行调整。</w:t>
      </w:r>
    </w:p>
    <w:p>
      <w:pPr>
        <w:pStyle w:val="2"/>
        <w:ind w:left="1260"/>
      </w:pPr>
    </w:p>
    <w:sectPr>
      <w:pgSz w:w="16840" w:h="11907" w:orient="landscape"/>
      <w:pgMar w:top="1417" w:right="1134" w:bottom="1417" w:left="1134" w:header="851" w:footer="850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D7E3B"/>
    <w:multiLevelType w:val="multilevel"/>
    <w:tmpl w:val="744D7E3B"/>
    <w:lvl w:ilvl="0" w:tentative="0">
      <w:start w:val="1"/>
      <w:numFmt w:val="decimal"/>
      <w:pStyle w:val="68"/>
      <w:suff w:val="space"/>
      <w:lvlText w:val="%1、"/>
      <w:lvlJc w:val="left"/>
      <w:pPr>
        <w:ind w:left="420" w:hanging="420"/>
      </w:pPr>
      <w:rPr>
        <w:rFonts w:hint="eastAsia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zM1YzIzMzg5NDc0NTZhMjUxZWFhNmE3ZmRmNjAifQ=="/>
  </w:docVars>
  <w:rsids>
    <w:rsidRoot w:val="70335BE5"/>
    <w:rsid w:val="000065BC"/>
    <w:rsid w:val="00016578"/>
    <w:rsid w:val="00026B75"/>
    <w:rsid w:val="00030BD4"/>
    <w:rsid w:val="000316DF"/>
    <w:rsid w:val="000316E9"/>
    <w:rsid w:val="00034CE5"/>
    <w:rsid w:val="00041A8D"/>
    <w:rsid w:val="000433B1"/>
    <w:rsid w:val="00043633"/>
    <w:rsid w:val="00072074"/>
    <w:rsid w:val="00073E81"/>
    <w:rsid w:val="00084336"/>
    <w:rsid w:val="00090B43"/>
    <w:rsid w:val="000971FA"/>
    <w:rsid w:val="000A0A30"/>
    <w:rsid w:val="000A1EBC"/>
    <w:rsid w:val="000A76CC"/>
    <w:rsid w:val="000B3EE4"/>
    <w:rsid w:val="000D18DA"/>
    <w:rsid w:val="000D33D1"/>
    <w:rsid w:val="000D772D"/>
    <w:rsid w:val="000E0C33"/>
    <w:rsid w:val="000E0EA7"/>
    <w:rsid w:val="000E1678"/>
    <w:rsid w:val="000E4485"/>
    <w:rsid w:val="000F6C8E"/>
    <w:rsid w:val="001027E2"/>
    <w:rsid w:val="0010283E"/>
    <w:rsid w:val="001039AB"/>
    <w:rsid w:val="00120321"/>
    <w:rsid w:val="001209BE"/>
    <w:rsid w:val="00127B9B"/>
    <w:rsid w:val="0013037C"/>
    <w:rsid w:val="00141111"/>
    <w:rsid w:val="0014248C"/>
    <w:rsid w:val="00144242"/>
    <w:rsid w:val="001652BF"/>
    <w:rsid w:val="00170143"/>
    <w:rsid w:val="00172F6C"/>
    <w:rsid w:val="00174EA7"/>
    <w:rsid w:val="00185F62"/>
    <w:rsid w:val="001909FB"/>
    <w:rsid w:val="00195713"/>
    <w:rsid w:val="001A2B48"/>
    <w:rsid w:val="001A4648"/>
    <w:rsid w:val="001B1E97"/>
    <w:rsid w:val="001B2E59"/>
    <w:rsid w:val="001B328A"/>
    <w:rsid w:val="001B47EE"/>
    <w:rsid w:val="001B4E05"/>
    <w:rsid w:val="001B5D9A"/>
    <w:rsid w:val="001C1A41"/>
    <w:rsid w:val="001C7D1E"/>
    <w:rsid w:val="001D4DD4"/>
    <w:rsid w:val="001D52C5"/>
    <w:rsid w:val="001E31B0"/>
    <w:rsid w:val="001E5F41"/>
    <w:rsid w:val="001E760B"/>
    <w:rsid w:val="001F63E5"/>
    <w:rsid w:val="00207A82"/>
    <w:rsid w:val="00216146"/>
    <w:rsid w:val="00223DDD"/>
    <w:rsid w:val="00224841"/>
    <w:rsid w:val="00226E56"/>
    <w:rsid w:val="002273CE"/>
    <w:rsid w:val="002309BA"/>
    <w:rsid w:val="00237211"/>
    <w:rsid w:val="00237A92"/>
    <w:rsid w:val="002556F1"/>
    <w:rsid w:val="00255905"/>
    <w:rsid w:val="00256D54"/>
    <w:rsid w:val="002704CF"/>
    <w:rsid w:val="00273FA7"/>
    <w:rsid w:val="0027720D"/>
    <w:rsid w:val="0028086F"/>
    <w:rsid w:val="002815CB"/>
    <w:rsid w:val="00290B41"/>
    <w:rsid w:val="002A2B79"/>
    <w:rsid w:val="002A72A9"/>
    <w:rsid w:val="002B3B71"/>
    <w:rsid w:val="002B483C"/>
    <w:rsid w:val="002B591F"/>
    <w:rsid w:val="002B7401"/>
    <w:rsid w:val="002C33F7"/>
    <w:rsid w:val="002C3FBF"/>
    <w:rsid w:val="002C43AE"/>
    <w:rsid w:val="002C75F2"/>
    <w:rsid w:val="002D28EC"/>
    <w:rsid w:val="002D769A"/>
    <w:rsid w:val="002E013E"/>
    <w:rsid w:val="002E2180"/>
    <w:rsid w:val="002E671A"/>
    <w:rsid w:val="002E722A"/>
    <w:rsid w:val="002F1E94"/>
    <w:rsid w:val="00306FEF"/>
    <w:rsid w:val="0031521E"/>
    <w:rsid w:val="00316E35"/>
    <w:rsid w:val="00320C1B"/>
    <w:rsid w:val="00323548"/>
    <w:rsid w:val="003266DB"/>
    <w:rsid w:val="003310F6"/>
    <w:rsid w:val="0033393F"/>
    <w:rsid w:val="0033533B"/>
    <w:rsid w:val="00335E63"/>
    <w:rsid w:val="00336B9F"/>
    <w:rsid w:val="00342BE7"/>
    <w:rsid w:val="0034317F"/>
    <w:rsid w:val="00343D03"/>
    <w:rsid w:val="00344388"/>
    <w:rsid w:val="003464B9"/>
    <w:rsid w:val="003507CA"/>
    <w:rsid w:val="00354976"/>
    <w:rsid w:val="003626BE"/>
    <w:rsid w:val="00364322"/>
    <w:rsid w:val="003666AA"/>
    <w:rsid w:val="00367F49"/>
    <w:rsid w:val="00373E30"/>
    <w:rsid w:val="00380760"/>
    <w:rsid w:val="00384AD4"/>
    <w:rsid w:val="003850EC"/>
    <w:rsid w:val="003851C3"/>
    <w:rsid w:val="003857A9"/>
    <w:rsid w:val="003950F5"/>
    <w:rsid w:val="003A03D2"/>
    <w:rsid w:val="003A070C"/>
    <w:rsid w:val="003B0805"/>
    <w:rsid w:val="003B1495"/>
    <w:rsid w:val="003C0AA5"/>
    <w:rsid w:val="003C0CA1"/>
    <w:rsid w:val="003C4263"/>
    <w:rsid w:val="003D108F"/>
    <w:rsid w:val="003D1BFA"/>
    <w:rsid w:val="003D5A89"/>
    <w:rsid w:val="003D7FBC"/>
    <w:rsid w:val="003E751B"/>
    <w:rsid w:val="003F4BA8"/>
    <w:rsid w:val="003F52FA"/>
    <w:rsid w:val="003F64CB"/>
    <w:rsid w:val="003F7338"/>
    <w:rsid w:val="0040276C"/>
    <w:rsid w:val="00407455"/>
    <w:rsid w:val="004110E2"/>
    <w:rsid w:val="00413550"/>
    <w:rsid w:val="004152BB"/>
    <w:rsid w:val="004232BB"/>
    <w:rsid w:val="0043660A"/>
    <w:rsid w:val="00436665"/>
    <w:rsid w:val="00440D9A"/>
    <w:rsid w:val="0044368E"/>
    <w:rsid w:val="004468CC"/>
    <w:rsid w:val="00446E6D"/>
    <w:rsid w:val="00457EE4"/>
    <w:rsid w:val="004637DF"/>
    <w:rsid w:val="00473988"/>
    <w:rsid w:val="004812A2"/>
    <w:rsid w:val="004826A9"/>
    <w:rsid w:val="00486392"/>
    <w:rsid w:val="00487F43"/>
    <w:rsid w:val="00492520"/>
    <w:rsid w:val="00492F44"/>
    <w:rsid w:val="004969FE"/>
    <w:rsid w:val="004A29CA"/>
    <w:rsid w:val="004A5A28"/>
    <w:rsid w:val="004B253E"/>
    <w:rsid w:val="004B3E58"/>
    <w:rsid w:val="004B6133"/>
    <w:rsid w:val="004D1F20"/>
    <w:rsid w:val="004E77C0"/>
    <w:rsid w:val="00524892"/>
    <w:rsid w:val="00532A7A"/>
    <w:rsid w:val="00534594"/>
    <w:rsid w:val="00541FDC"/>
    <w:rsid w:val="00547536"/>
    <w:rsid w:val="005477C6"/>
    <w:rsid w:val="0055187B"/>
    <w:rsid w:val="00557D3A"/>
    <w:rsid w:val="00562F93"/>
    <w:rsid w:val="00566706"/>
    <w:rsid w:val="00566F5C"/>
    <w:rsid w:val="005702AD"/>
    <w:rsid w:val="00572905"/>
    <w:rsid w:val="00573C65"/>
    <w:rsid w:val="00574D7A"/>
    <w:rsid w:val="00576C86"/>
    <w:rsid w:val="00582DB3"/>
    <w:rsid w:val="005836BA"/>
    <w:rsid w:val="005839CB"/>
    <w:rsid w:val="00587CAF"/>
    <w:rsid w:val="00587CD2"/>
    <w:rsid w:val="00590528"/>
    <w:rsid w:val="00590950"/>
    <w:rsid w:val="005946FB"/>
    <w:rsid w:val="0059540F"/>
    <w:rsid w:val="00596510"/>
    <w:rsid w:val="005A53BB"/>
    <w:rsid w:val="005B09CC"/>
    <w:rsid w:val="005B5990"/>
    <w:rsid w:val="005D22C4"/>
    <w:rsid w:val="005D575B"/>
    <w:rsid w:val="005F0F4E"/>
    <w:rsid w:val="005F4556"/>
    <w:rsid w:val="005F5328"/>
    <w:rsid w:val="00600BDB"/>
    <w:rsid w:val="00603777"/>
    <w:rsid w:val="00607FAF"/>
    <w:rsid w:val="006163A8"/>
    <w:rsid w:val="00617CE3"/>
    <w:rsid w:val="00623BC4"/>
    <w:rsid w:val="0063484E"/>
    <w:rsid w:val="006375A2"/>
    <w:rsid w:val="00640E39"/>
    <w:rsid w:val="006421B1"/>
    <w:rsid w:val="006463ED"/>
    <w:rsid w:val="0065685A"/>
    <w:rsid w:val="00671BD9"/>
    <w:rsid w:val="0067441E"/>
    <w:rsid w:val="00677CEA"/>
    <w:rsid w:val="006801B9"/>
    <w:rsid w:val="00683796"/>
    <w:rsid w:val="00684717"/>
    <w:rsid w:val="00693CDC"/>
    <w:rsid w:val="006969B6"/>
    <w:rsid w:val="006A780D"/>
    <w:rsid w:val="006B0474"/>
    <w:rsid w:val="006B1558"/>
    <w:rsid w:val="006B19D1"/>
    <w:rsid w:val="006B4671"/>
    <w:rsid w:val="006B7D31"/>
    <w:rsid w:val="006C5E55"/>
    <w:rsid w:val="006D3B46"/>
    <w:rsid w:val="006D5F1E"/>
    <w:rsid w:val="006D70C4"/>
    <w:rsid w:val="006E706A"/>
    <w:rsid w:val="006F037D"/>
    <w:rsid w:val="006F3CD0"/>
    <w:rsid w:val="006F6197"/>
    <w:rsid w:val="007013C6"/>
    <w:rsid w:val="007055E8"/>
    <w:rsid w:val="00716D5E"/>
    <w:rsid w:val="00720ABE"/>
    <w:rsid w:val="007259F1"/>
    <w:rsid w:val="00730811"/>
    <w:rsid w:val="00732036"/>
    <w:rsid w:val="00734B16"/>
    <w:rsid w:val="00734BCD"/>
    <w:rsid w:val="007359C1"/>
    <w:rsid w:val="00736151"/>
    <w:rsid w:val="00742181"/>
    <w:rsid w:val="00745554"/>
    <w:rsid w:val="00752AD3"/>
    <w:rsid w:val="0075430C"/>
    <w:rsid w:val="0075563A"/>
    <w:rsid w:val="00756897"/>
    <w:rsid w:val="00757080"/>
    <w:rsid w:val="00763EC1"/>
    <w:rsid w:val="007662AD"/>
    <w:rsid w:val="007673ED"/>
    <w:rsid w:val="007748C6"/>
    <w:rsid w:val="007762C4"/>
    <w:rsid w:val="007864F3"/>
    <w:rsid w:val="00791404"/>
    <w:rsid w:val="00793AE9"/>
    <w:rsid w:val="007956D9"/>
    <w:rsid w:val="0079752F"/>
    <w:rsid w:val="007A183C"/>
    <w:rsid w:val="007A43C7"/>
    <w:rsid w:val="007A5DB7"/>
    <w:rsid w:val="007B59C8"/>
    <w:rsid w:val="007B5E32"/>
    <w:rsid w:val="007C4B37"/>
    <w:rsid w:val="007C6071"/>
    <w:rsid w:val="007D7770"/>
    <w:rsid w:val="007E2139"/>
    <w:rsid w:val="007E27AD"/>
    <w:rsid w:val="007E6A2A"/>
    <w:rsid w:val="007F2979"/>
    <w:rsid w:val="007F74E6"/>
    <w:rsid w:val="00804DA5"/>
    <w:rsid w:val="00805BA0"/>
    <w:rsid w:val="00822F55"/>
    <w:rsid w:val="00824367"/>
    <w:rsid w:val="00833F59"/>
    <w:rsid w:val="00834153"/>
    <w:rsid w:val="00845D19"/>
    <w:rsid w:val="00847F1F"/>
    <w:rsid w:val="00850048"/>
    <w:rsid w:val="00850B2C"/>
    <w:rsid w:val="00860050"/>
    <w:rsid w:val="00860528"/>
    <w:rsid w:val="00866D52"/>
    <w:rsid w:val="0086785D"/>
    <w:rsid w:val="00876492"/>
    <w:rsid w:val="00876D51"/>
    <w:rsid w:val="0088461C"/>
    <w:rsid w:val="00892B47"/>
    <w:rsid w:val="008A027A"/>
    <w:rsid w:val="008A435D"/>
    <w:rsid w:val="008A78B0"/>
    <w:rsid w:val="008C1734"/>
    <w:rsid w:val="008D4F71"/>
    <w:rsid w:val="008D79DE"/>
    <w:rsid w:val="008E025D"/>
    <w:rsid w:val="008E18FF"/>
    <w:rsid w:val="008F0954"/>
    <w:rsid w:val="00906C7B"/>
    <w:rsid w:val="00911283"/>
    <w:rsid w:val="00911F20"/>
    <w:rsid w:val="00913548"/>
    <w:rsid w:val="00930131"/>
    <w:rsid w:val="00930CB5"/>
    <w:rsid w:val="00931FD5"/>
    <w:rsid w:val="0093367D"/>
    <w:rsid w:val="00936507"/>
    <w:rsid w:val="00943ED6"/>
    <w:rsid w:val="009457AC"/>
    <w:rsid w:val="009466DB"/>
    <w:rsid w:val="00953165"/>
    <w:rsid w:val="00967876"/>
    <w:rsid w:val="0097220F"/>
    <w:rsid w:val="00980DC0"/>
    <w:rsid w:val="009838EA"/>
    <w:rsid w:val="00984E44"/>
    <w:rsid w:val="009865B5"/>
    <w:rsid w:val="00987944"/>
    <w:rsid w:val="00987E56"/>
    <w:rsid w:val="009900D4"/>
    <w:rsid w:val="00992115"/>
    <w:rsid w:val="00995B5F"/>
    <w:rsid w:val="009972F1"/>
    <w:rsid w:val="009A1C8F"/>
    <w:rsid w:val="009A6F2E"/>
    <w:rsid w:val="009B4BCD"/>
    <w:rsid w:val="009B4CD6"/>
    <w:rsid w:val="009C2905"/>
    <w:rsid w:val="009C6BC2"/>
    <w:rsid w:val="009D421F"/>
    <w:rsid w:val="009E6FB4"/>
    <w:rsid w:val="009F00FD"/>
    <w:rsid w:val="009F27D1"/>
    <w:rsid w:val="00A00A70"/>
    <w:rsid w:val="00A05FF6"/>
    <w:rsid w:val="00A07669"/>
    <w:rsid w:val="00A10A15"/>
    <w:rsid w:val="00A120E3"/>
    <w:rsid w:val="00A13F3C"/>
    <w:rsid w:val="00A17DAC"/>
    <w:rsid w:val="00A2289B"/>
    <w:rsid w:val="00A31A55"/>
    <w:rsid w:val="00A3450B"/>
    <w:rsid w:val="00A411F4"/>
    <w:rsid w:val="00A413BB"/>
    <w:rsid w:val="00A46326"/>
    <w:rsid w:val="00A50C63"/>
    <w:rsid w:val="00A50CF5"/>
    <w:rsid w:val="00A53C86"/>
    <w:rsid w:val="00A62359"/>
    <w:rsid w:val="00A653CA"/>
    <w:rsid w:val="00A66AE2"/>
    <w:rsid w:val="00A70232"/>
    <w:rsid w:val="00A70939"/>
    <w:rsid w:val="00A7169C"/>
    <w:rsid w:val="00A9137B"/>
    <w:rsid w:val="00A92F00"/>
    <w:rsid w:val="00A9456C"/>
    <w:rsid w:val="00A9587E"/>
    <w:rsid w:val="00A97E8C"/>
    <w:rsid w:val="00AA39F0"/>
    <w:rsid w:val="00AA5E17"/>
    <w:rsid w:val="00AB1690"/>
    <w:rsid w:val="00AB6AD2"/>
    <w:rsid w:val="00AC44E1"/>
    <w:rsid w:val="00AC6D94"/>
    <w:rsid w:val="00AD229B"/>
    <w:rsid w:val="00AD2C71"/>
    <w:rsid w:val="00AE1527"/>
    <w:rsid w:val="00AF01AD"/>
    <w:rsid w:val="00AF0A0F"/>
    <w:rsid w:val="00AF1725"/>
    <w:rsid w:val="00AF4893"/>
    <w:rsid w:val="00AF5720"/>
    <w:rsid w:val="00B012BA"/>
    <w:rsid w:val="00B020A0"/>
    <w:rsid w:val="00B038C9"/>
    <w:rsid w:val="00B05693"/>
    <w:rsid w:val="00B059F1"/>
    <w:rsid w:val="00B11911"/>
    <w:rsid w:val="00B13C95"/>
    <w:rsid w:val="00B146A9"/>
    <w:rsid w:val="00B17736"/>
    <w:rsid w:val="00B20327"/>
    <w:rsid w:val="00B244EB"/>
    <w:rsid w:val="00B26EB4"/>
    <w:rsid w:val="00B2717C"/>
    <w:rsid w:val="00B27FC8"/>
    <w:rsid w:val="00B40C90"/>
    <w:rsid w:val="00B4550D"/>
    <w:rsid w:val="00B458DB"/>
    <w:rsid w:val="00B472C9"/>
    <w:rsid w:val="00B50F0E"/>
    <w:rsid w:val="00B51B60"/>
    <w:rsid w:val="00B51EED"/>
    <w:rsid w:val="00B52879"/>
    <w:rsid w:val="00B6454B"/>
    <w:rsid w:val="00B654B8"/>
    <w:rsid w:val="00B71F64"/>
    <w:rsid w:val="00B74369"/>
    <w:rsid w:val="00B774D4"/>
    <w:rsid w:val="00B85253"/>
    <w:rsid w:val="00B9372C"/>
    <w:rsid w:val="00B95B88"/>
    <w:rsid w:val="00BA22AB"/>
    <w:rsid w:val="00BC34D1"/>
    <w:rsid w:val="00BC44D5"/>
    <w:rsid w:val="00BC5A3B"/>
    <w:rsid w:val="00BC7A5A"/>
    <w:rsid w:val="00BD540C"/>
    <w:rsid w:val="00BD5DB6"/>
    <w:rsid w:val="00BE357E"/>
    <w:rsid w:val="00BE463C"/>
    <w:rsid w:val="00BF59C5"/>
    <w:rsid w:val="00BF5D67"/>
    <w:rsid w:val="00C02188"/>
    <w:rsid w:val="00C0758B"/>
    <w:rsid w:val="00C100AD"/>
    <w:rsid w:val="00C102FA"/>
    <w:rsid w:val="00C11189"/>
    <w:rsid w:val="00C11CD9"/>
    <w:rsid w:val="00C15A15"/>
    <w:rsid w:val="00C17B25"/>
    <w:rsid w:val="00C30968"/>
    <w:rsid w:val="00C42FDD"/>
    <w:rsid w:val="00C463F1"/>
    <w:rsid w:val="00C55FCD"/>
    <w:rsid w:val="00C565E7"/>
    <w:rsid w:val="00C600D3"/>
    <w:rsid w:val="00C61B16"/>
    <w:rsid w:val="00C76063"/>
    <w:rsid w:val="00C81F75"/>
    <w:rsid w:val="00C84BD6"/>
    <w:rsid w:val="00C85C0B"/>
    <w:rsid w:val="00C970B5"/>
    <w:rsid w:val="00CA0362"/>
    <w:rsid w:val="00CA06AB"/>
    <w:rsid w:val="00CA467B"/>
    <w:rsid w:val="00CB1650"/>
    <w:rsid w:val="00CB2A63"/>
    <w:rsid w:val="00CD1A93"/>
    <w:rsid w:val="00CD400F"/>
    <w:rsid w:val="00CD4FE1"/>
    <w:rsid w:val="00CF58AE"/>
    <w:rsid w:val="00CF769D"/>
    <w:rsid w:val="00D022BA"/>
    <w:rsid w:val="00D0598E"/>
    <w:rsid w:val="00D10D9B"/>
    <w:rsid w:val="00D14941"/>
    <w:rsid w:val="00D169C2"/>
    <w:rsid w:val="00D320EC"/>
    <w:rsid w:val="00D35060"/>
    <w:rsid w:val="00D35331"/>
    <w:rsid w:val="00D450F2"/>
    <w:rsid w:val="00D45FE0"/>
    <w:rsid w:val="00D53D48"/>
    <w:rsid w:val="00D54076"/>
    <w:rsid w:val="00D613F5"/>
    <w:rsid w:val="00D6343A"/>
    <w:rsid w:val="00D65085"/>
    <w:rsid w:val="00D65C30"/>
    <w:rsid w:val="00D709C6"/>
    <w:rsid w:val="00D76FAD"/>
    <w:rsid w:val="00D77277"/>
    <w:rsid w:val="00D807BE"/>
    <w:rsid w:val="00D817C4"/>
    <w:rsid w:val="00D93095"/>
    <w:rsid w:val="00D939BB"/>
    <w:rsid w:val="00DA09DB"/>
    <w:rsid w:val="00DC0A66"/>
    <w:rsid w:val="00DC25EB"/>
    <w:rsid w:val="00DD47DD"/>
    <w:rsid w:val="00DE346E"/>
    <w:rsid w:val="00DE6893"/>
    <w:rsid w:val="00DF3C50"/>
    <w:rsid w:val="00E0276B"/>
    <w:rsid w:val="00E053A7"/>
    <w:rsid w:val="00E102FB"/>
    <w:rsid w:val="00E15747"/>
    <w:rsid w:val="00E20DE5"/>
    <w:rsid w:val="00E21CBC"/>
    <w:rsid w:val="00E21F04"/>
    <w:rsid w:val="00E309A6"/>
    <w:rsid w:val="00E4032A"/>
    <w:rsid w:val="00E41DCD"/>
    <w:rsid w:val="00E4630F"/>
    <w:rsid w:val="00E54975"/>
    <w:rsid w:val="00E55DD2"/>
    <w:rsid w:val="00E64194"/>
    <w:rsid w:val="00E817A9"/>
    <w:rsid w:val="00E84FA1"/>
    <w:rsid w:val="00E85D55"/>
    <w:rsid w:val="00E92477"/>
    <w:rsid w:val="00E937A1"/>
    <w:rsid w:val="00EA6604"/>
    <w:rsid w:val="00EB1B5B"/>
    <w:rsid w:val="00EB216F"/>
    <w:rsid w:val="00EB2B50"/>
    <w:rsid w:val="00EC2FB1"/>
    <w:rsid w:val="00EC433A"/>
    <w:rsid w:val="00ED028E"/>
    <w:rsid w:val="00ED7058"/>
    <w:rsid w:val="00ED713B"/>
    <w:rsid w:val="00EE6686"/>
    <w:rsid w:val="00EF2D7C"/>
    <w:rsid w:val="00EF3BC1"/>
    <w:rsid w:val="00EF50F8"/>
    <w:rsid w:val="00EF517D"/>
    <w:rsid w:val="00EF7F10"/>
    <w:rsid w:val="00F008E6"/>
    <w:rsid w:val="00F03744"/>
    <w:rsid w:val="00F0399A"/>
    <w:rsid w:val="00F04236"/>
    <w:rsid w:val="00F06F10"/>
    <w:rsid w:val="00F1779C"/>
    <w:rsid w:val="00F239DE"/>
    <w:rsid w:val="00F2635F"/>
    <w:rsid w:val="00F343A8"/>
    <w:rsid w:val="00F42670"/>
    <w:rsid w:val="00F438BE"/>
    <w:rsid w:val="00F45B11"/>
    <w:rsid w:val="00F52A67"/>
    <w:rsid w:val="00F6093A"/>
    <w:rsid w:val="00F610DC"/>
    <w:rsid w:val="00F61203"/>
    <w:rsid w:val="00F66881"/>
    <w:rsid w:val="00F66A8D"/>
    <w:rsid w:val="00F7617D"/>
    <w:rsid w:val="00F80333"/>
    <w:rsid w:val="00F8308D"/>
    <w:rsid w:val="00F83ACA"/>
    <w:rsid w:val="00F86D8B"/>
    <w:rsid w:val="00F87683"/>
    <w:rsid w:val="00F94296"/>
    <w:rsid w:val="00F9689B"/>
    <w:rsid w:val="00FA577D"/>
    <w:rsid w:val="00FA653C"/>
    <w:rsid w:val="00FB3C96"/>
    <w:rsid w:val="00FC10F1"/>
    <w:rsid w:val="00FC70DF"/>
    <w:rsid w:val="00FD4708"/>
    <w:rsid w:val="00FD5852"/>
    <w:rsid w:val="00FD6482"/>
    <w:rsid w:val="00FE1A96"/>
    <w:rsid w:val="00FE7DDB"/>
    <w:rsid w:val="00FF2227"/>
    <w:rsid w:val="015B0659"/>
    <w:rsid w:val="015B4ED6"/>
    <w:rsid w:val="01680A34"/>
    <w:rsid w:val="01FB4AEA"/>
    <w:rsid w:val="02025C09"/>
    <w:rsid w:val="02065CF6"/>
    <w:rsid w:val="02226B8C"/>
    <w:rsid w:val="02347263"/>
    <w:rsid w:val="02CE688C"/>
    <w:rsid w:val="032D4760"/>
    <w:rsid w:val="03BD3D35"/>
    <w:rsid w:val="03E54D09"/>
    <w:rsid w:val="044129BE"/>
    <w:rsid w:val="05BF7399"/>
    <w:rsid w:val="079970C8"/>
    <w:rsid w:val="08086930"/>
    <w:rsid w:val="08142C41"/>
    <w:rsid w:val="08A232E4"/>
    <w:rsid w:val="08C00BE2"/>
    <w:rsid w:val="09C45DD3"/>
    <w:rsid w:val="0A6E3990"/>
    <w:rsid w:val="0A70708C"/>
    <w:rsid w:val="0AC477B5"/>
    <w:rsid w:val="0AF516A3"/>
    <w:rsid w:val="0B0B0B75"/>
    <w:rsid w:val="0B9376B3"/>
    <w:rsid w:val="0C66691B"/>
    <w:rsid w:val="0C954D70"/>
    <w:rsid w:val="0DE613E3"/>
    <w:rsid w:val="0E8D0E12"/>
    <w:rsid w:val="0E930401"/>
    <w:rsid w:val="0EB83A3C"/>
    <w:rsid w:val="0EBB36ED"/>
    <w:rsid w:val="0F053FD7"/>
    <w:rsid w:val="0F98438A"/>
    <w:rsid w:val="0FB234DC"/>
    <w:rsid w:val="0FB56DA3"/>
    <w:rsid w:val="0FDD0E8D"/>
    <w:rsid w:val="106E535E"/>
    <w:rsid w:val="118F1867"/>
    <w:rsid w:val="11B9415F"/>
    <w:rsid w:val="11C01723"/>
    <w:rsid w:val="12E23953"/>
    <w:rsid w:val="12FD27CB"/>
    <w:rsid w:val="148B26F0"/>
    <w:rsid w:val="14B04B54"/>
    <w:rsid w:val="15ED2BF4"/>
    <w:rsid w:val="15EF109A"/>
    <w:rsid w:val="16125616"/>
    <w:rsid w:val="16345E62"/>
    <w:rsid w:val="163E43EA"/>
    <w:rsid w:val="16932C54"/>
    <w:rsid w:val="16C529CE"/>
    <w:rsid w:val="16F81949"/>
    <w:rsid w:val="17084BFA"/>
    <w:rsid w:val="17821581"/>
    <w:rsid w:val="179C1EF4"/>
    <w:rsid w:val="18252C90"/>
    <w:rsid w:val="18874734"/>
    <w:rsid w:val="18BD033C"/>
    <w:rsid w:val="199D182F"/>
    <w:rsid w:val="19C914DB"/>
    <w:rsid w:val="1A1E2787"/>
    <w:rsid w:val="1A3927B1"/>
    <w:rsid w:val="1BB0548B"/>
    <w:rsid w:val="1BE707CE"/>
    <w:rsid w:val="1C040448"/>
    <w:rsid w:val="1C2432F9"/>
    <w:rsid w:val="1D061601"/>
    <w:rsid w:val="1D8E485B"/>
    <w:rsid w:val="1D8E54B6"/>
    <w:rsid w:val="1F47652A"/>
    <w:rsid w:val="1FEB2CEC"/>
    <w:rsid w:val="20D376BF"/>
    <w:rsid w:val="21527F1C"/>
    <w:rsid w:val="226B5FAF"/>
    <w:rsid w:val="22BD2102"/>
    <w:rsid w:val="2340062D"/>
    <w:rsid w:val="234B316F"/>
    <w:rsid w:val="23744D47"/>
    <w:rsid w:val="23E00E2D"/>
    <w:rsid w:val="24901D80"/>
    <w:rsid w:val="24B24AB7"/>
    <w:rsid w:val="25623EBF"/>
    <w:rsid w:val="256C4AEF"/>
    <w:rsid w:val="2598781E"/>
    <w:rsid w:val="26284737"/>
    <w:rsid w:val="26645DC2"/>
    <w:rsid w:val="268B3EAE"/>
    <w:rsid w:val="269A2444"/>
    <w:rsid w:val="271C7615"/>
    <w:rsid w:val="27782106"/>
    <w:rsid w:val="278147C0"/>
    <w:rsid w:val="28E209E7"/>
    <w:rsid w:val="292D061F"/>
    <w:rsid w:val="29555E7E"/>
    <w:rsid w:val="29877EA4"/>
    <w:rsid w:val="2AE361D4"/>
    <w:rsid w:val="2B2350CE"/>
    <w:rsid w:val="2B5B3E66"/>
    <w:rsid w:val="2B933830"/>
    <w:rsid w:val="2BD31A99"/>
    <w:rsid w:val="2C0322D0"/>
    <w:rsid w:val="2C3928E0"/>
    <w:rsid w:val="2C531E8C"/>
    <w:rsid w:val="2C751002"/>
    <w:rsid w:val="2CA01BC8"/>
    <w:rsid w:val="2D375A4E"/>
    <w:rsid w:val="2E0D76B1"/>
    <w:rsid w:val="2F09735C"/>
    <w:rsid w:val="2FF54C42"/>
    <w:rsid w:val="30555056"/>
    <w:rsid w:val="30847806"/>
    <w:rsid w:val="317253BD"/>
    <w:rsid w:val="319C59AA"/>
    <w:rsid w:val="31D01EB0"/>
    <w:rsid w:val="31EA03AA"/>
    <w:rsid w:val="332E70D3"/>
    <w:rsid w:val="33DA251E"/>
    <w:rsid w:val="35CF35CA"/>
    <w:rsid w:val="36323C57"/>
    <w:rsid w:val="36B9367C"/>
    <w:rsid w:val="36DB5FAC"/>
    <w:rsid w:val="37125B5E"/>
    <w:rsid w:val="385F0BCE"/>
    <w:rsid w:val="38DC383C"/>
    <w:rsid w:val="39737B98"/>
    <w:rsid w:val="3A4F3DDE"/>
    <w:rsid w:val="3ABC275E"/>
    <w:rsid w:val="3B19797F"/>
    <w:rsid w:val="3B6D4A02"/>
    <w:rsid w:val="3BA31A14"/>
    <w:rsid w:val="3D5D2977"/>
    <w:rsid w:val="3E216694"/>
    <w:rsid w:val="3F3132C3"/>
    <w:rsid w:val="3F5F1D03"/>
    <w:rsid w:val="3FD449DC"/>
    <w:rsid w:val="400448D0"/>
    <w:rsid w:val="400A237E"/>
    <w:rsid w:val="401D36A4"/>
    <w:rsid w:val="41734263"/>
    <w:rsid w:val="41994BE9"/>
    <w:rsid w:val="419D5A66"/>
    <w:rsid w:val="41EE3D76"/>
    <w:rsid w:val="420C3CE6"/>
    <w:rsid w:val="42207741"/>
    <w:rsid w:val="42B243E2"/>
    <w:rsid w:val="43BB3027"/>
    <w:rsid w:val="445D46DC"/>
    <w:rsid w:val="467D6FC1"/>
    <w:rsid w:val="46D07828"/>
    <w:rsid w:val="47423C96"/>
    <w:rsid w:val="47F868D0"/>
    <w:rsid w:val="47FF1160"/>
    <w:rsid w:val="48552A95"/>
    <w:rsid w:val="488A29BC"/>
    <w:rsid w:val="49270A0E"/>
    <w:rsid w:val="49530196"/>
    <w:rsid w:val="496B01E0"/>
    <w:rsid w:val="4A214D31"/>
    <w:rsid w:val="4A925339"/>
    <w:rsid w:val="4B3A63B8"/>
    <w:rsid w:val="4C1F3D1E"/>
    <w:rsid w:val="4C6060CB"/>
    <w:rsid w:val="4DFC73F6"/>
    <w:rsid w:val="4E444299"/>
    <w:rsid w:val="4E9527DF"/>
    <w:rsid w:val="4ECA2C32"/>
    <w:rsid w:val="4F096CDF"/>
    <w:rsid w:val="4F83260D"/>
    <w:rsid w:val="4F9B5001"/>
    <w:rsid w:val="4FC34C98"/>
    <w:rsid w:val="5035765B"/>
    <w:rsid w:val="50A674DD"/>
    <w:rsid w:val="50DF0C63"/>
    <w:rsid w:val="51D13A27"/>
    <w:rsid w:val="525B06C9"/>
    <w:rsid w:val="52B16299"/>
    <w:rsid w:val="535D7149"/>
    <w:rsid w:val="536A123C"/>
    <w:rsid w:val="536F451C"/>
    <w:rsid w:val="53D244DB"/>
    <w:rsid w:val="53D80D9B"/>
    <w:rsid w:val="53DB31B6"/>
    <w:rsid w:val="542D7E23"/>
    <w:rsid w:val="54784166"/>
    <w:rsid w:val="54A6761A"/>
    <w:rsid w:val="556064B0"/>
    <w:rsid w:val="556110EE"/>
    <w:rsid w:val="557C1AF7"/>
    <w:rsid w:val="578D6167"/>
    <w:rsid w:val="57CA46D6"/>
    <w:rsid w:val="58453A2F"/>
    <w:rsid w:val="58B70261"/>
    <w:rsid w:val="5A112694"/>
    <w:rsid w:val="5A8B77E2"/>
    <w:rsid w:val="5AA83C68"/>
    <w:rsid w:val="5AB973C8"/>
    <w:rsid w:val="5AE23E21"/>
    <w:rsid w:val="5B225A35"/>
    <w:rsid w:val="5B654F8E"/>
    <w:rsid w:val="5B956CDD"/>
    <w:rsid w:val="5BC0193E"/>
    <w:rsid w:val="5BDE39E3"/>
    <w:rsid w:val="5CD06C40"/>
    <w:rsid w:val="5CD322A6"/>
    <w:rsid w:val="5CF15961"/>
    <w:rsid w:val="5CF921F9"/>
    <w:rsid w:val="5D2C5A59"/>
    <w:rsid w:val="5D627A90"/>
    <w:rsid w:val="5D8B1171"/>
    <w:rsid w:val="5DA54E35"/>
    <w:rsid w:val="5DB85BE7"/>
    <w:rsid w:val="5E95371B"/>
    <w:rsid w:val="5EAC79D5"/>
    <w:rsid w:val="5EE0046E"/>
    <w:rsid w:val="5F204FAE"/>
    <w:rsid w:val="5F5841ED"/>
    <w:rsid w:val="60201BE5"/>
    <w:rsid w:val="6236702C"/>
    <w:rsid w:val="62566E95"/>
    <w:rsid w:val="626E28CF"/>
    <w:rsid w:val="643150B3"/>
    <w:rsid w:val="646A7B30"/>
    <w:rsid w:val="651560CC"/>
    <w:rsid w:val="652C540A"/>
    <w:rsid w:val="65B57874"/>
    <w:rsid w:val="666450C8"/>
    <w:rsid w:val="667E7962"/>
    <w:rsid w:val="66EC4200"/>
    <w:rsid w:val="676E4A62"/>
    <w:rsid w:val="67E1216A"/>
    <w:rsid w:val="68180423"/>
    <w:rsid w:val="6989378C"/>
    <w:rsid w:val="6A69504A"/>
    <w:rsid w:val="6A7E7DD0"/>
    <w:rsid w:val="6C8F1157"/>
    <w:rsid w:val="6C9D5BD5"/>
    <w:rsid w:val="6D324616"/>
    <w:rsid w:val="6E4113F5"/>
    <w:rsid w:val="70335BE5"/>
    <w:rsid w:val="708E6456"/>
    <w:rsid w:val="70922674"/>
    <w:rsid w:val="7172111B"/>
    <w:rsid w:val="718E7C65"/>
    <w:rsid w:val="71FC5DCD"/>
    <w:rsid w:val="746A4E5A"/>
    <w:rsid w:val="74F24F18"/>
    <w:rsid w:val="76605E1D"/>
    <w:rsid w:val="76782C0E"/>
    <w:rsid w:val="767D6F6B"/>
    <w:rsid w:val="781A3C8F"/>
    <w:rsid w:val="78894E2D"/>
    <w:rsid w:val="78BA37A1"/>
    <w:rsid w:val="79565EA8"/>
    <w:rsid w:val="79A06B89"/>
    <w:rsid w:val="79C334D9"/>
    <w:rsid w:val="79D4484B"/>
    <w:rsid w:val="7AC41F0E"/>
    <w:rsid w:val="7B380C78"/>
    <w:rsid w:val="7BA818FB"/>
    <w:rsid w:val="7BC7213D"/>
    <w:rsid w:val="7C974F18"/>
    <w:rsid w:val="7D97044E"/>
    <w:rsid w:val="7E2D3F14"/>
    <w:rsid w:val="7E714ED6"/>
    <w:rsid w:val="7F804C5B"/>
    <w:rsid w:val="7FE5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qFormat="1" w:unhideWhenUsed="0" w:uiPriority="99" w:semiHidden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nhideWhenUsed="0" w:uiPriority="99" w:semiHidden="0" w:name="Normal (Web)"/>
    <w:lsdException w:qFormat="1" w:unhideWhenUsed="0" w:uiPriority="99" w:semiHidden="0" w:name="HTML Acronym"/>
    <w:lsdException w:uiPriority="0" w:name="HTML Address"/>
    <w:lsdException w:qFormat="1" w:unhideWhenUsed="0" w:uiPriority="99" w:semiHidden="0" w:name="HTML Cite"/>
    <w:lsdException w:qFormat="1" w:unhideWhenUsed="0" w:uiPriority="99" w:semiHidden="0" w:name="HTML Code"/>
    <w:lsdException w:unhideWhenUsed="0" w:uiPriority="99" w:semiHidden="0" w:name="HTML Definition"/>
    <w:lsdException w:qFormat="1" w:unhideWhenUsed="0" w:uiPriority="99" w:semiHidden="0" w:name="HTML Keyboard"/>
    <w:lsdException w:uiPriority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1"/>
    <w:link w:val="33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34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paragraph" w:styleId="6">
    <w:name w:val="heading 4"/>
    <w:basedOn w:val="1"/>
    <w:next w:val="1"/>
    <w:link w:val="35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annotation text"/>
    <w:basedOn w:val="1"/>
    <w:link w:val="36"/>
    <w:qFormat/>
    <w:uiPriority w:val="99"/>
    <w:pPr>
      <w:jc w:val="left"/>
    </w:pPr>
  </w:style>
  <w:style w:type="paragraph" w:styleId="9">
    <w:name w:val="Plain Text"/>
    <w:basedOn w:val="1"/>
    <w:link w:val="37"/>
    <w:qFormat/>
    <w:uiPriority w:val="99"/>
    <w:rPr>
      <w:rFonts w:ascii="宋体" w:hAnsi="Courier New"/>
      <w:szCs w:val="20"/>
    </w:rPr>
  </w:style>
  <w:style w:type="paragraph" w:styleId="10">
    <w:name w:val="Balloon Text"/>
    <w:basedOn w:val="1"/>
    <w:link w:val="67"/>
    <w:uiPriority w:val="99"/>
    <w:rPr>
      <w:sz w:val="18"/>
      <w:szCs w:val="18"/>
    </w:rPr>
  </w:style>
  <w:style w:type="paragraph" w:styleId="11">
    <w:name w:val="footer"/>
    <w:basedOn w:val="1"/>
    <w:link w:val="38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12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annotation subject"/>
    <w:basedOn w:val="8"/>
    <w:next w:val="8"/>
    <w:link w:val="66"/>
    <w:qFormat/>
    <w:uiPriority w:val="99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99"/>
    <w:rPr>
      <w:rFonts w:cs="Times New Roman"/>
      <w:b/>
      <w:bCs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21">
    <w:name w:val="Emphasis"/>
    <w:qFormat/>
    <w:uiPriority w:val="99"/>
    <w:rPr>
      <w:rFonts w:cs="Times New Roman"/>
    </w:rPr>
  </w:style>
  <w:style w:type="character" w:styleId="22">
    <w:name w:val="HTML Definition"/>
    <w:uiPriority w:val="99"/>
    <w:rPr>
      <w:rFonts w:cs="Times New Roman"/>
    </w:rPr>
  </w:style>
  <w:style w:type="character" w:styleId="23">
    <w:name w:val="HTML Typewriter"/>
    <w:qFormat/>
    <w:uiPriority w:val="99"/>
    <w:rPr>
      <w:rFonts w:ascii="monospace" w:hAnsi="monospace" w:cs="monospace"/>
      <w:sz w:val="20"/>
    </w:rPr>
  </w:style>
  <w:style w:type="character" w:styleId="24">
    <w:name w:val="HTML Acronym"/>
    <w:qFormat/>
    <w:uiPriority w:val="99"/>
    <w:rPr>
      <w:rFonts w:cs="Times New Roman"/>
    </w:rPr>
  </w:style>
  <w:style w:type="character" w:styleId="25">
    <w:name w:val="HTML Variable"/>
    <w:qFormat/>
    <w:uiPriority w:val="99"/>
    <w:rPr>
      <w:rFonts w:cs="Times New Roman"/>
    </w:rPr>
  </w:style>
  <w:style w:type="character" w:styleId="26">
    <w:name w:val="Hyperlink"/>
    <w:qFormat/>
    <w:uiPriority w:val="99"/>
    <w:rPr>
      <w:rFonts w:ascii="微软雅黑" w:hAnsi="微软雅黑" w:eastAsia="微软雅黑" w:cs="微软雅黑"/>
      <w:color w:val="02396F"/>
      <w:u w:val="single"/>
    </w:rPr>
  </w:style>
  <w:style w:type="character" w:styleId="27">
    <w:name w:val="HTML Code"/>
    <w:qFormat/>
    <w:uiPriority w:val="99"/>
    <w:rPr>
      <w:rFonts w:ascii="serif" w:hAnsi="serif" w:cs="serif"/>
      <w:sz w:val="21"/>
      <w:szCs w:val="21"/>
    </w:rPr>
  </w:style>
  <w:style w:type="character" w:styleId="28">
    <w:name w:val="annotation reference"/>
    <w:qFormat/>
    <w:uiPriority w:val="99"/>
    <w:rPr>
      <w:rFonts w:cs="Times New Roman"/>
      <w:sz w:val="21"/>
    </w:rPr>
  </w:style>
  <w:style w:type="character" w:styleId="29">
    <w:name w:val="HTML Cite"/>
    <w:qFormat/>
    <w:uiPriority w:val="99"/>
    <w:rPr>
      <w:rFonts w:cs="Times New Roman"/>
    </w:rPr>
  </w:style>
  <w:style w:type="character" w:styleId="30">
    <w:name w:val="HTML Keyboard"/>
    <w:qFormat/>
    <w:uiPriority w:val="99"/>
    <w:rPr>
      <w:rFonts w:ascii="serif" w:hAnsi="serif" w:cs="serif"/>
      <w:sz w:val="21"/>
      <w:szCs w:val="21"/>
    </w:rPr>
  </w:style>
  <w:style w:type="character" w:styleId="31">
    <w:name w:val="HTML Sample"/>
    <w:qFormat/>
    <w:uiPriority w:val="99"/>
    <w:rPr>
      <w:rFonts w:ascii="serif" w:hAnsi="serif" w:cs="serif"/>
      <w:sz w:val="21"/>
      <w:szCs w:val="21"/>
    </w:rPr>
  </w:style>
  <w:style w:type="character" w:customStyle="1" w:styleId="32">
    <w:name w:val="标题 1 字符"/>
    <w:link w:val="3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33">
    <w:name w:val="标题 2 字符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字符"/>
    <w:link w:val="5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35">
    <w:name w:val="标题 4 字符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批注文字 字符"/>
    <w:link w:val="8"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37">
    <w:name w:val="纯文本 字符"/>
    <w:link w:val="9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8">
    <w:name w:val="页脚 字符"/>
    <w:link w:val="11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39">
    <w:name w:val="页眉 字符"/>
    <w:link w:val="1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40">
    <w:name w:val="通用部分 Char"/>
    <w:link w:val="41"/>
    <w:qFormat/>
    <w:locked/>
    <w:uiPriority w:val="99"/>
    <w:rPr>
      <w:rFonts w:ascii="宋体" w:eastAsia="宋体"/>
      <w:b/>
      <w:sz w:val="44"/>
    </w:rPr>
  </w:style>
  <w:style w:type="paragraph" w:customStyle="1" w:styleId="41">
    <w:name w:val="通用部分"/>
    <w:basedOn w:val="1"/>
    <w:link w:val="40"/>
    <w:qFormat/>
    <w:uiPriority w:val="99"/>
    <w:pPr>
      <w:jc w:val="center"/>
    </w:pPr>
    <w:rPr>
      <w:rFonts w:ascii="宋体" w:hAnsi="Times New Roman"/>
      <w:b/>
      <w:kern w:val="0"/>
      <w:sz w:val="44"/>
      <w:szCs w:val="20"/>
    </w:rPr>
  </w:style>
  <w:style w:type="paragraph" w:customStyle="1" w:styleId="42">
    <w:name w:val="Normal_0"/>
    <w:qFormat/>
    <w:uiPriority w:val="99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3">
    <w:name w:val="Normal_1"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4">
    <w:name w:val="正文_0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5">
    <w:name w:val="No Spacing"/>
    <w:qFormat/>
    <w:uiPriority w:val="99"/>
    <w:rPr>
      <w:rFonts w:ascii="Calibri" w:hAnsi="Calibri" w:eastAsia="宋体" w:cs="Times New Roman"/>
      <w:kern w:val="2"/>
      <w:sz w:val="22"/>
      <w:lang w:val="en-US" w:eastAsia="zh-CN" w:bidi="ar-SA"/>
    </w:rPr>
  </w:style>
  <w:style w:type="paragraph" w:customStyle="1" w:styleId="46">
    <w:name w:val="Body text|1"/>
    <w:basedOn w:val="1"/>
    <w:qFormat/>
    <w:uiPriority w:val="99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/>
    </w:rPr>
  </w:style>
  <w:style w:type="paragraph" w:customStyle="1" w:styleId="47">
    <w:name w:val="Body text|5"/>
    <w:basedOn w:val="1"/>
    <w:qFormat/>
    <w:uiPriority w:val="99"/>
    <w:pPr>
      <w:ind w:hanging="1840"/>
    </w:pPr>
    <w:rPr>
      <w:sz w:val="10"/>
      <w:szCs w:val="10"/>
      <w:u w:val="single"/>
      <w:lang w:val="zh-CN"/>
    </w:rPr>
  </w:style>
  <w:style w:type="character" w:customStyle="1" w:styleId="48">
    <w:name w:val="qxdate"/>
    <w:uiPriority w:val="99"/>
    <w:rPr>
      <w:rFonts w:cs="Times New Roman"/>
      <w:color w:val="333333"/>
      <w:sz w:val="9"/>
      <w:szCs w:val="9"/>
    </w:rPr>
  </w:style>
  <w:style w:type="character" w:customStyle="1" w:styleId="49">
    <w:name w:val="gjfg"/>
    <w:qFormat/>
    <w:uiPriority w:val="99"/>
    <w:rPr>
      <w:rFonts w:cs="Times New Roman"/>
    </w:rPr>
  </w:style>
  <w:style w:type="character" w:customStyle="1" w:styleId="50">
    <w:name w:val="redfilefwwh"/>
    <w:uiPriority w:val="99"/>
    <w:rPr>
      <w:rFonts w:cs="Times New Roman"/>
      <w:color w:val="BA2636"/>
      <w:sz w:val="9"/>
      <w:szCs w:val="9"/>
    </w:rPr>
  </w:style>
  <w:style w:type="character" w:customStyle="1" w:styleId="51">
    <w:name w:val="prev2"/>
    <w:qFormat/>
    <w:uiPriority w:val="99"/>
    <w:rPr>
      <w:rFonts w:ascii="微软雅黑" w:hAnsi="微软雅黑" w:eastAsia="微软雅黑" w:cs="微软雅黑"/>
      <w:sz w:val="10"/>
      <w:szCs w:val="10"/>
    </w:rPr>
  </w:style>
  <w:style w:type="character" w:customStyle="1" w:styleId="52">
    <w:name w:val="redfilenumber"/>
    <w:qFormat/>
    <w:uiPriority w:val="99"/>
    <w:rPr>
      <w:rFonts w:cs="Times New Roman"/>
      <w:color w:val="BA2636"/>
      <w:sz w:val="9"/>
      <w:szCs w:val="9"/>
    </w:rPr>
  </w:style>
  <w:style w:type="character" w:customStyle="1" w:styleId="53">
    <w:name w:val="displayarti"/>
    <w:qFormat/>
    <w:uiPriority w:val="99"/>
    <w:rPr>
      <w:rFonts w:cs="Times New Roman"/>
      <w:color w:val="FFFFFF"/>
      <w:shd w:val="clear" w:color="auto" w:fill="A00000"/>
    </w:rPr>
  </w:style>
  <w:style w:type="character" w:customStyle="1" w:styleId="54">
    <w:name w:val="cfdate"/>
    <w:qFormat/>
    <w:uiPriority w:val="99"/>
    <w:rPr>
      <w:rFonts w:cs="Times New Roman"/>
      <w:color w:val="333333"/>
      <w:sz w:val="9"/>
      <w:szCs w:val="9"/>
    </w:rPr>
  </w:style>
  <w:style w:type="character" w:customStyle="1" w:styleId="55">
    <w:name w:val="next2"/>
    <w:qFormat/>
    <w:uiPriority w:val="99"/>
    <w:rPr>
      <w:rFonts w:ascii="微软雅黑" w:hAnsi="微软雅黑" w:eastAsia="微软雅黑" w:cs="微软雅黑"/>
      <w:sz w:val="10"/>
      <w:szCs w:val="10"/>
    </w:rPr>
  </w:style>
  <w:style w:type="character" w:customStyle="1" w:styleId="56">
    <w:name w:val="next3"/>
    <w:qFormat/>
    <w:uiPriority w:val="99"/>
    <w:rPr>
      <w:rFonts w:cs="Times New Roman"/>
      <w:color w:val="888888"/>
    </w:rPr>
  </w:style>
  <w:style w:type="character" w:customStyle="1" w:styleId="57">
    <w:name w:val="prev"/>
    <w:uiPriority w:val="99"/>
    <w:rPr>
      <w:rFonts w:ascii="微软雅黑" w:hAnsi="微软雅黑" w:eastAsia="微软雅黑" w:cs="微软雅黑"/>
      <w:sz w:val="10"/>
      <w:szCs w:val="10"/>
    </w:rPr>
  </w:style>
  <w:style w:type="character" w:customStyle="1" w:styleId="58">
    <w:name w:val="prev1"/>
    <w:qFormat/>
    <w:uiPriority w:val="99"/>
    <w:rPr>
      <w:rFonts w:cs="Times New Roman"/>
      <w:color w:val="888888"/>
    </w:rPr>
  </w:style>
  <w:style w:type="character" w:customStyle="1" w:styleId="59">
    <w:name w:val="next"/>
    <w:qFormat/>
    <w:uiPriority w:val="99"/>
    <w:rPr>
      <w:rFonts w:cs="Times New Roman"/>
      <w:color w:val="888888"/>
    </w:rPr>
  </w:style>
  <w:style w:type="character" w:customStyle="1" w:styleId="60">
    <w:name w:val="next1"/>
    <w:uiPriority w:val="99"/>
    <w:rPr>
      <w:rFonts w:ascii="微软雅黑" w:hAnsi="微软雅黑" w:eastAsia="微软雅黑" w:cs="微软雅黑"/>
      <w:sz w:val="10"/>
      <w:szCs w:val="10"/>
    </w:rPr>
  </w:style>
  <w:style w:type="character" w:customStyle="1" w:styleId="61">
    <w:name w:val="prev3"/>
    <w:qFormat/>
    <w:uiPriority w:val="99"/>
    <w:rPr>
      <w:rFonts w:cs="Times New Roman"/>
      <w:color w:val="888888"/>
    </w:rPr>
  </w:style>
  <w:style w:type="character" w:customStyle="1" w:styleId="62">
    <w:name w:val="fontborder"/>
    <w:uiPriority w:val="99"/>
    <w:rPr>
      <w:rFonts w:cs="Times New Roman"/>
      <w:bdr w:val="single" w:color="000000" w:sz="2" w:space="0"/>
    </w:rPr>
  </w:style>
  <w:style w:type="character" w:customStyle="1" w:styleId="63">
    <w:name w:val="fontstrikethrough"/>
    <w:uiPriority w:val="99"/>
    <w:rPr>
      <w:rFonts w:cs="Times New Roman"/>
      <w:strike/>
    </w:rPr>
  </w:style>
  <w:style w:type="character" w:customStyle="1" w:styleId="64">
    <w:name w:val="mini-outputtext1"/>
    <w:qFormat/>
    <w:uiPriority w:val="99"/>
    <w:rPr>
      <w:rFonts w:cs="Times New Roman"/>
    </w:rPr>
  </w:style>
  <w:style w:type="paragraph" w:styleId="65">
    <w:name w:val="List Paragraph"/>
    <w:basedOn w:val="1"/>
    <w:qFormat/>
    <w:uiPriority w:val="99"/>
    <w:pPr>
      <w:ind w:firstLine="420" w:firstLineChars="200"/>
    </w:pPr>
  </w:style>
  <w:style w:type="character" w:customStyle="1" w:styleId="66">
    <w:name w:val="批注主题 字符"/>
    <w:link w:val="14"/>
    <w:qFormat/>
    <w:locked/>
    <w:uiPriority w:val="99"/>
    <w:rPr>
      <w:rFonts w:ascii="Calibri" w:hAnsi="Calibri" w:cs="Times New Roman"/>
      <w:b/>
      <w:bCs/>
      <w:kern w:val="2"/>
      <w:sz w:val="22"/>
      <w:szCs w:val="22"/>
    </w:rPr>
  </w:style>
  <w:style w:type="character" w:customStyle="1" w:styleId="67">
    <w:name w:val="批注框文本 字符"/>
    <w:link w:val="10"/>
    <w:locked/>
    <w:uiPriority w:val="99"/>
    <w:rPr>
      <w:rFonts w:ascii="Calibri" w:hAnsi="Calibri" w:cs="Times New Roman"/>
      <w:kern w:val="2"/>
      <w:sz w:val="18"/>
      <w:szCs w:val="18"/>
    </w:rPr>
  </w:style>
  <w:style w:type="paragraph" w:customStyle="1" w:styleId="68">
    <w:name w:val="表格内样式"/>
    <w:qFormat/>
    <w:uiPriority w:val="99"/>
    <w:pPr>
      <w:framePr w:hSpace="180" w:wrap="around" w:vAnchor="text" w:hAnchor="page" w:xAlign="center" w:y="291"/>
      <w:suppressOverlap/>
      <w:numPr>
        <w:ilvl w:val="0"/>
        <w:numId w:val="1"/>
      </w:numPr>
      <w:ind w:left="0" w:firstLine="0"/>
    </w:pPr>
    <w:rPr>
      <w:rFonts w:ascii="仿宋" w:hAnsi="仿宋" w:eastAsia="仿宋" w:cs="Times New Roman"/>
      <w:b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2038</Words>
  <Characters>2240</Characters>
  <Lines>18</Lines>
  <Paragraphs>5</Paragraphs>
  <TotalTime>4</TotalTime>
  <ScaleCrop>false</ScaleCrop>
  <LinksUpToDate>false</LinksUpToDate>
  <CharactersWithSpaces>2249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2023-05-31T07:58:00Z</dcterms:created>
  <dc:creator>P</dc:creator>
  <cp:lastModifiedBy>一颗树</cp:lastModifiedBy>
  <cp:lastPrinted>2021-12-27T06:56:00Z</cp:lastPrinted>
  <dcterms:modified xsi:type="dcterms:W3CDTF">2023-06-02T04:22:54Z</dcterms:modified>
  <dc:title>采购需求说明</dc:title>
  <cp:revision>669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755019FF23EF4B47A0439CA45BEAA46E_13</vt:lpwstr>
  </property>
</Properties>
</file>