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仿宋" w:hAnsi="仿宋" w:eastAsia="仿宋"/>
          <w:b/>
          <w:sz w:val="52"/>
          <w:szCs w:val="52"/>
        </w:rPr>
      </w:pPr>
    </w:p>
    <w:p>
      <w:pPr>
        <w:spacing w:line="360" w:lineRule="auto"/>
        <w:jc w:val="center"/>
        <w:outlineLvl w:val="0"/>
        <w:rPr>
          <w:rFonts w:ascii="仿宋" w:hAnsi="仿宋" w:eastAsia="仿宋"/>
          <w:b/>
          <w:sz w:val="52"/>
          <w:szCs w:val="52"/>
        </w:rPr>
      </w:pPr>
    </w:p>
    <w:p>
      <w:pPr>
        <w:spacing w:line="360" w:lineRule="auto"/>
        <w:jc w:val="center"/>
        <w:outlineLvl w:val="0"/>
        <w:rPr>
          <w:rFonts w:hint="eastAsia" w:ascii="仿宋" w:hAnsi="仿宋" w:eastAsia="仿宋"/>
          <w:sz w:val="44"/>
          <w:szCs w:val="44"/>
          <w:lang w:eastAsia="zh-CN"/>
        </w:rPr>
      </w:pPr>
      <w:bookmarkStart w:id="0" w:name="_Hlk108186480"/>
      <w:r>
        <w:rPr>
          <w:rFonts w:hint="eastAsia" w:ascii="仿宋" w:hAnsi="仿宋" w:eastAsia="仿宋"/>
          <w:sz w:val="44"/>
          <w:szCs w:val="44"/>
          <w:lang w:eastAsia="zh-CN"/>
        </w:rPr>
        <w:t>2022年城维费园林专项工程</w:t>
      </w:r>
    </w:p>
    <w:p>
      <w:pPr>
        <w:spacing w:line="360" w:lineRule="auto"/>
        <w:jc w:val="center"/>
        <w:outlineLvl w:val="0"/>
        <w:rPr>
          <w:rFonts w:hint="eastAsia" w:ascii="仿宋" w:hAnsi="仿宋" w:eastAsia="仿宋"/>
          <w:sz w:val="44"/>
          <w:szCs w:val="44"/>
          <w:lang w:eastAsia="zh-CN"/>
        </w:rPr>
      </w:pPr>
      <w:r>
        <w:rPr>
          <w:rFonts w:hint="eastAsia" w:ascii="仿宋" w:hAnsi="仿宋" w:eastAsia="仿宋"/>
          <w:sz w:val="44"/>
          <w:szCs w:val="44"/>
          <w:lang w:eastAsia="zh-CN"/>
        </w:rPr>
        <w:t>石材、透水砖材料采购</w:t>
      </w:r>
    </w:p>
    <w:bookmarkEnd w:id="0"/>
    <w:p>
      <w:pPr>
        <w:spacing w:beforeLines="100" w:afterLines="100" w:line="360" w:lineRule="auto"/>
        <w:jc w:val="center"/>
        <w:outlineLvl w:val="0"/>
        <w:rPr>
          <w:rFonts w:ascii="仿宋" w:hAnsi="仿宋" w:eastAsia="仿宋"/>
          <w:b/>
          <w:spacing w:val="20"/>
          <w:sz w:val="72"/>
          <w:szCs w:val="72"/>
        </w:rPr>
      </w:pPr>
      <w:r>
        <w:rPr>
          <w:rFonts w:hint="eastAsia" w:ascii="仿宋" w:hAnsi="仿宋" w:eastAsia="仿宋"/>
          <w:b/>
          <w:spacing w:val="20"/>
          <w:sz w:val="72"/>
          <w:szCs w:val="72"/>
        </w:rPr>
        <w:t>竞争谈判文件</w:t>
      </w:r>
    </w:p>
    <w:p>
      <w:pPr>
        <w:spacing w:beforeLines="100" w:afterLines="100" w:line="360" w:lineRule="auto"/>
        <w:jc w:val="center"/>
        <w:outlineLvl w:val="0"/>
        <w:rPr>
          <w:rFonts w:hint="default" w:ascii="仿宋" w:hAnsi="仿宋" w:eastAsia="仿宋"/>
          <w:sz w:val="32"/>
          <w:szCs w:val="32"/>
          <w:lang w:val="en-US" w:eastAsia="zh-CN"/>
        </w:rPr>
      </w:pPr>
      <w:r>
        <w:rPr>
          <w:rFonts w:hint="eastAsia" w:ascii="仿宋" w:hAnsi="仿宋" w:eastAsia="仿宋"/>
          <w:sz w:val="32"/>
          <w:szCs w:val="32"/>
        </w:rPr>
        <w:t>项目编号：</w:t>
      </w:r>
      <w:r>
        <w:rPr>
          <w:rFonts w:ascii="仿宋" w:hAnsi="仿宋" w:eastAsia="仿宋"/>
          <w:sz w:val="32"/>
          <w:szCs w:val="32"/>
        </w:rPr>
        <w:t>AHCX2022YL0</w:t>
      </w:r>
      <w:r>
        <w:rPr>
          <w:rFonts w:hint="eastAsia" w:ascii="仿宋" w:hAnsi="仿宋" w:eastAsia="仿宋"/>
          <w:sz w:val="32"/>
          <w:szCs w:val="32"/>
          <w:lang w:val="en-US" w:eastAsia="zh-CN"/>
        </w:rPr>
        <w:t>11</w:t>
      </w:r>
    </w:p>
    <w:p>
      <w:pPr>
        <w:tabs>
          <w:tab w:val="left" w:pos="2559"/>
        </w:tabs>
        <w:spacing w:beforeLines="100" w:afterLines="100" w:line="360" w:lineRule="auto"/>
        <w:jc w:val="left"/>
        <w:outlineLvl w:val="0"/>
        <w:rPr>
          <w:rFonts w:ascii="仿宋" w:hAnsi="仿宋" w:eastAsia="仿宋"/>
          <w:b/>
          <w:spacing w:val="20"/>
          <w:sz w:val="84"/>
          <w:szCs w:val="84"/>
        </w:rPr>
      </w:pPr>
      <w:r>
        <w:rPr>
          <w:rFonts w:ascii="仿宋" w:hAnsi="仿宋" w:eastAsia="仿宋"/>
          <w:b/>
          <w:spacing w:val="20"/>
          <w:sz w:val="84"/>
          <w:szCs w:val="84"/>
        </w:rPr>
        <w:tab/>
      </w:r>
    </w:p>
    <w:p>
      <w:pPr>
        <w:spacing w:line="360" w:lineRule="auto"/>
        <w:outlineLvl w:val="0"/>
        <w:rPr>
          <w:rFonts w:ascii="仿宋" w:hAnsi="仿宋" w:eastAsia="仿宋"/>
          <w:sz w:val="32"/>
          <w:szCs w:val="32"/>
        </w:rPr>
      </w:pPr>
    </w:p>
    <w:p>
      <w:pPr>
        <w:spacing w:line="360" w:lineRule="auto"/>
        <w:outlineLvl w:val="0"/>
        <w:rPr>
          <w:rFonts w:ascii="仿宋" w:hAnsi="仿宋" w:eastAsia="仿宋"/>
          <w:sz w:val="32"/>
          <w:szCs w:val="32"/>
        </w:rPr>
      </w:pPr>
    </w:p>
    <w:p>
      <w:pPr>
        <w:spacing w:line="360" w:lineRule="auto"/>
        <w:outlineLvl w:val="0"/>
        <w:rPr>
          <w:rFonts w:ascii="仿宋" w:hAnsi="仿宋" w:eastAsia="仿宋"/>
          <w:sz w:val="32"/>
          <w:szCs w:val="32"/>
        </w:rPr>
      </w:pPr>
    </w:p>
    <w:p>
      <w:pPr>
        <w:spacing w:line="360" w:lineRule="auto"/>
        <w:outlineLvl w:val="0"/>
        <w:rPr>
          <w:rFonts w:ascii="仿宋" w:hAnsi="仿宋" w:eastAsia="仿宋"/>
          <w:sz w:val="32"/>
          <w:szCs w:val="32"/>
        </w:rPr>
      </w:pPr>
    </w:p>
    <w:p>
      <w:pPr>
        <w:spacing w:line="540" w:lineRule="exact"/>
        <w:outlineLvl w:val="0"/>
        <w:rPr>
          <w:rFonts w:ascii="仿宋" w:hAnsi="仿宋" w:eastAsia="仿宋"/>
          <w:sz w:val="32"/>
          <w:szCs w:val="32"/>
        </w:rPr>
      </w:pPr>
    </w:p>
    <w:p>
      <w:pPr>
        <w:spacing w:line="360" w:lineRule="auto"/>
        <w:jc w:val="center"/>
        <w:outlineLvl w:val="0"/>
        <w:rPr>
          <w:rFonts w:hint="eastAsia" w:ascii="仿宋" w:hAnsi="仿宋" w:eastAsia="仿宋"/>
          <w:sz w:val="32"/>
          <w:szCs w:val="32"/>
        </w:rPr>
      </w:pPr>
      <w:r>
        <w:rPr>
          <w:rFonts w:hint="eastAsia" w:ascii="仿宋" w:hAnsi="仿宋" w:eastAsia="仿宋"/>
          <w:sz w:val="32"/>
          <w:szCs w:val="32"/>
        </w:rPr>
        <w:t>采购人：芜湖城市园林集团有限公司</w:t>
      </w:r>
    </w:p>
    <w:p>
      <w:pPr>
        <w:spacing w:line="360" w:lineRule="auto"/>
        <w:jc w:val="center"/>
        <w:outlineLvl w:val="0"/>
        <w:rPr>
          <w:rFonts w:ascii="仿宋" w:hAnsi="仿宋" w:eastAsia="仿宋"/>
          <w:sz w:val="32"/>
          <w:szCs w:val="32"/>
        </w:rPr>
      </w:pPr>
      <w:r>
        <w:rPr>
          <w:rFonts w:hint="eastAsia" w:ascii="仿宋" w:hAnsi="仿宋" w:eastAsia="仿宋"/>
          <w:sz w:val="32"/>
          <w:szCs w:val="32"/>
        </w:rPr>
        <w:t>代理机构：</w:t>
      </w:r>
      <w:bookmarkStart w:id="1" w:name="_Hlk109365604"/>
      <w:r>
        <w:rPr>
          <w:rFonts w:hint="eastAsia" w:ascii="仿宋" w:hAnsi="仿宋" w:eastAsia="仿宋"/>
          <w:sz w:val="32"/>
          <w:szCs w:val="32"/>
        </w:rPr>
        <w:t>安徽城讯工程造价咨询有限公司</w:t>
      </w:r>
    </w:p>
    <w:bookmarkEnd w:id="1"/>
    <w:p>
      <w:pPr>
        <w:spacing w:line="360" w:lineRule="auto"/>
        <w:jc w:val="center"/>
        <w:outlineLvl w:val="0"/>
        <w:rPr>
          <w:rFonts w:ascii="仿宋" w:hAnsi="仿宋" w:eastAsia="仿宋"/>
          <w:sz w:val="36"/>
          <w:szCs w:val="36"/>
        </w:rPr>
      </w:pPr>
      <w:r>
        <w:rPr>
          <w:rFonts w:hint="eastAsia" w:ascii="仿宋" w:hAnsi="仿宋" w:eastAsia="仿宋"/>
          <w:sz w:val="32"/>
          <w:szCs w:val="32"/>
        </w:rPr>
        <w:t>2022年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25</w:t>
      </w:r>
      <w:r>
        <w:rPr>
          <w:rFonts w:hint="eastAsia" w:ascii="仿宋" w:hAnsi="仿宋" w:eastAsia="仿宋"/>
          <w:sz w:val="32"/>
          <w:szCs w:val="32"/>
        </w:rPr>
        <w:t>日</w:t>
      </w:r>
    </w:p>
    <w:p>
      <w:pPr>
        <w:jc w:val="center"/>
        <w:rPr>
          <w:rFonts w:ascii="仿宋" w:hAnsi="仿宋" w:eastAsia="仿宋"/>
          <w:sz w:val="36"/>
          <w:szCs w:val="36"/>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目  录</w:t>
      </w:r>
    </w:p>
    <w:p>
      <w:pPr>
        <w:spacing w:line="360" w:lineRule="auto"/>
        <w:rPr>
          <w:rFonts w:ascii="仿宋" w:hAnsi="仿宋" w:eastAsia="仿宋"/>
          <w:sz w:val="32"/>
          <w:szCs w:val="32"/>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第一章 竞争谈判公告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第二章 供应商须知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第三章 采购需求</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第四章 响应文件格式</w:t>
      </w:r>
    </w:p>
    <w:p>
      <w:pPr>
        <w:spacing w:line="360" w:lineRule="auto"/>
        <w:ind w:firstLine="640" w:firstLineChars="200"/>
        <w:rPr>
          <w:rFonts w:ascii="仿宋" w:hAnsi="仿宋" w:eastAsia="仿宋"/>
          <w:sz w:val="32"/>
          <w:szCs w:val="32"/>
        </w:rPr>
      </w:pPr>
    </w:p>
    <w:p>
      <w:pPr>
        <w:ind w:firstLine="640" w:firstLineChars="200"/>
        <w:rPr>
          <w:rFonts w:ascii="仿宋" w:hAnsi="仿宋" w:eastAsia="仿宋"/>
          <w:sz w:val="32"/>
          <w:szCs w:val="32"/>
        </w:rPr>
      </w:pPr>
    </w:p>
    <w:p>
      <w:pPr>
        <w:rPr>
          <w:rFonts w:ascii="仿宋" w:hAnsi="仿宋" w:eastAsia="仿宋"/>
          <w:sz w:val="36"/>
          <w:szCs w:val="36"/>
        </w:rPr>
      </w:pPr>
    </w:p>
    <w:p>
      <w:pPr>
        <w:jc w:val="cente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sectPr>
          <w:footerReference r:id="rId5" w:type="first"/>
          <w:footerReference r:id="rId3" w:type="default"/>
          <w:footerReference r:id="rId4" w:type="even"/>
          <w:pgSz w:w="11906" w:h="16838"/>
          <w:pgMar w:top="1134" w:right="1134" w:bottom="1134" w:left="1134" w:header="851" w:footer="992" w:gutter="0"/>
          <w:cols w:space="425" w:num="1"/>
          <w:titlePg/>
          <w:docGrid w:linePitch="312" w:charSpace="0"/>
        </w:sectPr>
      </w:pPr>
    </w:p>
    <w:p>
      <w:pPr>
        <w:spacing w:afterLines="50" w:line="360" w:lineRule="auto"/>
        <w:jc w:val="center"/>
        <w:rPr>
          <w:rFonts w:ascii="仿宋" w:hAnsi="仿宋" w:eastAsia="仿宋"/>
          <w:b/>
          <w:sz w:val="28"/>
          <w:szCs w:val="28"/>
        </w:rPr>
      </w:pPr>
      <w:r>
        <w:rPr>
          <w:rFonts w:hint="eastAsia" w:ascii="仿宋" w:hAnsi="仿宋" w:eastAsia="仿宋"/>
          <w:b/>
          <w:sz w:val="28"/>
          <w:szCs w:val="28"/>
        </w:rPr>
        <w:t>第一章 竞争谈判公告</w:t>
      </w:r>
    </w:p>
    <w:p>
      <w:pPr>
        <w:pStyle w:val="50"/>
        <w:widowControl/>
        <w:numPr>
          <w:ilvl w:val="0"/>
          <w:numId w:val="3"/>
        </w:numPr>
        <w:spacing w:line="360" w:lineRule="auto"/>
        <w:ind w:firstLineChars="0"/>
        <w:rPr>
          <w:rFonts w:ascii="仿宋" w:hAnsi="仿宋" w:eastAsia="仿宋" w:cs="Arial"/>
          <w:kern w:val="0"/>
          <w:sz w:val="28"/>
          <w:szCs w:val="28"/>
        </w:rPr>
      </w:pPr>
      <w:bookmarkStart w:id="2" w:name="_Toc247085673"/>
      <w:bookmarkStart w:id="3" w:name="_Toc315935420"/>
      <w:bookmarkStart w:id="4" w:name="_Toc246996902"/>
      <w:bookmarkStart w:id="5" w:name="_Toc144974481"/>
      <w:bookmarkStart w:id="6" w:name="_Toc152042289"/>
      <w:bookmarkStart w:id="7" w:name="_Toc246996159"/>
      <w:bookmarkStart w:id="8" w:name="_Toc179632529"/>
      <w:bookmarkStart w:id="9" w:name="_Toc152045513"/>
      <w:r>
        <w:rPr>
          <w:rFonts w:hint="eastAsia" w:ascii="仿宋" w:hAnsi="仿宋" w:eastAsia="仿宋"/>
          <w:b/>
          <w:sz w:val="28"/>
          <w:szCs w:val="28"/>
        </w:rPr>
        <w:t>项目基本情况</w:t>
      </w:r>
      <w:bookmarkEnd w:id="2"/>
      <w:bookmarkEnd w:id="3"/>
      <w:bookmarkEnd w:id="4"/>
      <w:bookmarkEnd w:id="5"/>
      <w:bookmarkEnd w:id="6"/>
      <w:bookmarkEnd w:id="7"/>
      <w:bookmarkEnd w:id="8"/>
      <w:bookmarkEnd w:id="9"/>
    </w:p>
    <w:p>
      <w:pPr>
        <w:pStyle w:val="50"/>
        <w:numPr>
          <w:ilvl w:val="0"/>
          <w:numId w:val="4"/>
        </w:numPr>
        <w:spacing w:line="360" w:lineRule="auto"/>
        <w:ind w:left="0" w:firstLine="560"/>
        <w:outlineLvl w:val="0"/>
        <w:rPr>
          <w:rFonts w:ascii="仿宋" w:hAnsi="仿宋" w:eastAsia="仿宋"/>
          <w:sz w:val="28"/>
          <w:szCs w:val="28"/>
        </w:rPr>
      </w:pPr>
      <w:bookmarkStart w:id="10" w:name="_Toc246996903"/>
      <w:bookmarkStart w:id="11" w:name="_Toc246996160"/>
      <w:bookmarkStart w:id="12" w:name="_Toc179632530"/>
      <w:bookmarkStart w:id="13" w:name="_Toc152042290"/>
      <w:bookmarkStart w:id="14" w:name="_Toc315935421"/>
      <w:bookmarkStart w:id="15" w:name="_Toc144974482"/>
      <w:bookmarkStart w:id="16" w:name="_Toc152045514"/>
      <w:bookmarkStart w:id="17" w:name="_Toc247085674"/>
      <w:r>
        <w:rPr>
          <w:rFonts w:hint="eastAsia" w:ascii="仿宋" w:hAnsi="仿宋" w:eastAsia="仿宋"/>
          <w:sz w:val="28"/>
          <w:szCs w:val="28"/>
        </w:rPr>
        <w:t>项目编号：</w:t>
      </w:r>
      <w:r>
        <w:rPr>
          <w:rFonts w:ascii="仿宋" w:hAnsi="仿宋" w:eastAsia="仿宋"/>
          <w:sz w:val="28"/>
          <w:szCs w:val="28"/>
        </w:rPr>
        <w:t>AHCX2022YL0</w:t>
      </w:r>
      <w:r>
        <w:rPr>
          <w:rFonts w:hint="eastAsia" w:ascii="仿宋" w:hAnsi="仿宋" w:eastAsia="仿宋"/>
          <w:sz w:val="28"/>
          <w:szCs w:val="28"/>
          <w:lang w:val="en-US" w:eastAsia="zh-CN"/>
        </w:rPr>
        <w:t>11</w:t>
      </w:r>
    </w:p>
    <w:p>
      <w:pPr>
        <w:pStyle w:val="50"/>
        <w:numPr>
          <w:ilvl w:val="0"/>
          <w:numId w:val="4"/>
        </w:numPr>
        <w:spacing w:line="360" w:lineRule="auto"/>
        <w:ind w:left="0" w:firstLine="560"/>
        <w:outlineLvl w:val="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eastAsia="zh-CN"/>
        </w:rPr>
        <w:t>2022年城维费园林专项工程石材、透水砖材料采购</w:t>
      </w:r>
    </w:p>
    <w:p>
      <w:pPr>
        <w:pStyle w:val="50"/>
        <w:numPr>
          <w:ilvl w:val="0"/>
          <w:numId w:val="4"/>
        </w:numPr>
        <w:spacing w:line="360" w:lineRule="auto"/>
        <w:ind w:left="0" w:firstLine="560"/>
        <w:outlineLvl w:val="0"/>
        <w:rPr>
          <w:rFonts w:ascii="仿宋" w:hAnsi="仿宋" w:eastAsia="仿宋"/>
          <w:sz w:val="28"/>
          <w:szCs w:val="28"/>
        </w:rPr>
      </w:pPr>
      <w:r>
        <w:rPr>
          <w:rFonts w:hint="eastAsia" w:ascii="仿宋" w:hAnsi="仿宋" w:eastAsia="仿宋"/>
          <w:sz w:val="28"/>
          <w:szCs w:val="28"/>
        </w:rPr>
        <w:t>招标内容：</w:t>
      </w:r>
      <w:r>
        <w:rPr>
          <w:rFonts w:hint="eastAsia" w:ascii="仿宋" w:hAnsi="仿宋" w:eastAsia="仿宋"/>
          <w:sz w:val="28"/>
          <w:szCs w:val="28"/>
          <w:u w:val="single"/>
        </w:rPr>
        <w:t>详见清单</w:t>
      </w:r>
      <w:r>
        <w:rPr>
          <w:rFonts w:hint="eastAsia" w:ascii="仿宋" w:hAnsi="仿宋" w:eastAsia="仿宋"/>
          <w:sz w:val="28"/>
          <w:szCs w:val="28"/>
        </w:rPr>
        <w:t>。</w:t>
      </w:r>
    </w:p>
    <w:p>
      <w:pPr>
        <w:pStyle w:val="23"/>
        <w:numPr>
          <w:ilvl w:val="0"/>
          <w:numId w:val="4"/>
        </w:numPr>
        <w:shd w:val="clear" w:color="auto" w:fill="FFFFFF"/>
        <w:spacing w:before="0" w:beforeAutospacing="0" w:after="0" w:afterAutospacing="0" w:line="360" w:lineRule="auto"/>
        <w:ind w:left="0" w:firstLine="560" w:firstLineChars="200"/>
        <w:jc w:val="both"/>
        <w:rPr>
          <w:rFonts w:ascii="仿宋" w:hAnsi="仿宋" w:eastAsia="仿宋" w:cs="Times New Roman"/>
          <w:sz w:val="28"/>
          <w:szCs w:val="28"/>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1155500</w:t>
      </w:r>
      <w:r>
        <w:rPr>
          <w:rFonts w:hint="eastAsia" w:ascii="仿宋" w:hAnsi="仿宋" w:eastAsia="仿宋" w:cs="Times New Roman"/>
          <w:sz w:val="28"/>
          <w:szCs w:val="28"/>
        </w:rPr>
        <w:t>元（报价不得高于最高限价）</w:t>
      </w:r>
    </w:p>
    <w:bookmarkEnd w:id="10"/>
    <w:bookmarkEnd w:id="11"/>
    <w:bookmarkEnd w:id="12"/>
    <w:bookmarkEnd w:id="13"/>
    <w:bookmarkEnd w:id="14"/>
    <w:bookmarkEnd w:id="15"/>
    <w:bookmarkEnd w:id="16"/>
    <w:bookmarkEnd w:id="17"/>
    <w:p>
      <w:pPr>
        <w:pStyle w:val="50"/>
        <w:numPr>
          <w:ilvl w:val="0"/>
          <w:numId w:val="4"/>
        </w:numPr>
        <w:spacing w:line="360" w:lineRule="auto"/>
        <w:ind w:left="0" w:firstLine="560"/>
        <w:rPr>
          <w:rFonts w:ascii="仿宋" w:hAnsi="仿宋" w:eastAsia="仿宋"/>
          <w:sz w:val="28"/>
          <w:szCs w:val="28"/>
        </w:rPr>
      </w:pPr>
      <w:r>
        <w:rPr>
          <w:rFonts w:hint="eastAsia" w:ascii="仿宋" w:hAnsi="仿宋" w:eastAsia="仿宋"/>
          <w:sz w:val="28"/>
          <w:szCs w:val="28"/>
        </w:rPr>
        <w:t>本项目不接受联合体投标。</w:t>
      </w:r>
    </w:p>
    <w:p>
      <w:pPr>
        <w:pStyle w:val="50"/>
        <w:numPr>
          <w:ilvl w:val="0"/>
          <w:numId w:val="3"/>
        </w:numPr>
        <w:spacing w:line="360" w:lineRule="auto"/>
        <w:ind w:firstLineChars="0"/>
        <w:rPr>
          <w:rFonts w:hint="eastAsia" w:ascii="仿宋" w:hAnsi="仿宋" w:eastAsia="仿宋" w:cs="Times New Roman"/>
          <w:sz w:val="28"/>
          <w:szCs w:val="28"/>
        </w:rPr>
      </w:pPr>
      <w:r>
        <w:rPr>
          <w:rFonts w:hint="eastAsia" w:ascii="仿宋" w:hAnsi="仿宋" w:eastAsia="仿宋"/>
          <w:b/>
          <w:sz w:val="28"/>
          <w:szCs w:val="28"/>
        </w:rPr>
        <w:t>申请人资格要求</w:t>
      </w:r>
    </w:p>
    <w:p>
      <w:pPr>
        <w:pStyle w:val="50"/>
        <w:numPr>
          <w:numId w:val="0"/>
        </w:numPr>
        <w:spacing w:line="360" w:lineRule="auto"/>
        <w:ind w:leftChars="0"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具备有效的营业执照，投标人须是具备花岗岩、透水砖生产能力或销售能力的独立法人，销售单位需提供与厂家的合作协议。</w:t>
      </w:r>
    </w:p>
    <w:p>
      <w:pPr>
        <w:pStyle w:val="50"/>
        <w:numPr>
          <w:ilvl w:val="0"/>
          <w:numId w:val="3"/>
        </w:numPr>
        <w:adjustRightInd w:val="0"/>
        <w:spacing w:line="360" w:lineRule="auto"/>
        <w:ind w:left="0" w:firstLine="0" w:firstLineChars="0"/>
        <w:rPr>
          <w:rFonts w:ascii="仿宋" w:hAnsi="仿宋" w:eastAsia="仿宋"/>
          <w:b/>
          <w:sz w:val="28"/>
          <w:szCs w:val="28"/>
        </w:rPr>
      </w:pPr>
      <w:r>
        <w:rPr>
          <w:rFonts w:hint="eastAsia" w:ascii="仿宋" w:hAnsi="仿宋" w:eastAsia="仿宋"/>
          <w:b/>
          <w:sz w:val="28"/>
          <w:szCs w:val="28"/>
        </w:rPr>
        <w:t>竞争谈判文件的获取</w:t>
      </w:r>
    </w:p>
    <w:p>
      <w:pPr>
        <w:pStyle w:val="23"/>
        <w:numPr>
          <w:ilvl w:val="0"/>
          <w:numId w:val="5"/>
        </w:numPr>
        <w:shd w:val="clear" w:color="auto" w:fill="FFFFFF"/>
        <w:adjustRightInd w:val="0"/>
        <w:spacing w:before="0" w:beforeAutospacing="0" w:after="0" w:afterAutospacing="0" w:line="360" w:lineRule="auto"/>
        <w:ind w:left="0"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时间：2022年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rPr>
        <w:t>日至2022年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:00</w:t>
      </w:r>
    </w:p>
    <w:p>
      <w:pPr>
        <w:pStyle w:val="50"/>
        <w:numPr>
          <w:ilvl w:val="0"/>
          <w:numId w:val="5"/>
        </w:numPr>
        <w:adjustRightInd w:val="0"/>
        <w:spacing w:line="360" w:lineRule="auto"/>
        <w:ind w:left="0" w:firstLine="560"/>
        <w:rPr>
          <w:rFonts w:ascii="仿宋" w:hAnsi="仿宋" w:eastAsia="仿宋"/>
          <w:sz w:val="28"/>
          <w:szCs w:val="28"/>
        </w:rPr>
      </w:pPr>
      <w:r>
        <w:rPr>
          <w:rFonts w:hint="eastAsia" w:ascii="仿宋" w:hAnsi="仿宋" w:eastAsia="仿宋"/>
          <w:sz w:val="28"/>
          <w:szCs w:val="28"/>
        </w:rPr>
        <w:t>地点：芜湖市镜湖区九华中路205号副楼一楼（城讯公司）。</w:t>
      </w:r>
    </w:p>
    <w:p>
      <w:pPr>
        <w:pStyle w:val="50"/>
        <w:numPr>
          <w:ilvl w:val="0"/>
          <w:numId w:val="5"/>
        </w:numPr>
        <w:adjustRightInd w:val="0"/>
        <w:spacing w:line="360" w:lineRule="auto"/>
        <w:ind w:left="0" w:firstLine="560"/>
        <w:rPr>
          <w:rFonts w:ascii="仿宋" w:hAnsi="仿宋" w:eastAsia="仿宋"/>
          <w:b/>
          <w:color w:val="FF0000"/>
          <w:sz w:val="28"/>
          <w:szCs w:val="28"/>
        </w:rPr>
      </w:pPr>
      <w:r>
        <w:rPr>
          <w:rFonts w:hint="eastAsia" w:ascii="仿宋" w:hAnsi="仿宋" w:eastAsia="仿宋"/>
          <w:sz w:val="28"/>
          <w:szCs w:val="28"/>
        </w:rPr>
        <w:t>方式：申请人将文件费用缴纳至指定账号</w:t>
      </w:r>
      <w:r>
        <w:rPr>
          <w:rFonts w:hint="eastAsia" w:ascii="仿宋" w:hAnsi="仿宋" w:eastAsia="仿宋"/>
          <w:color w:val="FF0000"/>
          <w:sz w:val="28"/>
          <w:szCs w:val="28"/>
        </w:rPr>
        <w:t>（</w:t>
      </w:r>
      <w:r>
        <w:rPr>
          <w:rFonts w:hint="eastAsia" w:ascii="仿宋" w:hAnsi="仿宋" w:eastAsia="仿宋"/>
          <w:b/>
          <w:color w:val="FF0000"/>
          <w:sz w:val="28"/>
          <w:szCs w:val="28"/>
        </w:rPr>
        <w:t>缴纳时备注“单位名称+项目名称”</w:t>
      </w:r>
      <w:r>
        <w:rPr>
          <w:rFonts w:hint="eastAsia" w:ascii="仿宋" w:hAnsi="仿宋" w:eastAsia="仿宋"/>
          <w:color w:val="FF0000"/>
          <w:sz w:val="28"/>
          <w:szCs w:val="28"/>
        </w:rPr>
        <w:t>）</w:t>
      </w:r>
      <w:r>
        <w:rPr>
          <w:rFonts w:hint="eastAsia" w:ascii="仿宋" w:hAnsi="仿宋" w:eastAsia="仿宋"/>
          <w:sz w:val="28"/>
          <w:szCs w:val="28"/>
        </w:rPr>
        <w:t>，在芜湖城市园林集团有限公司官网（www.whcsyl.com）和安徽城讯工程造价咨询有限公司官网（</w:t>
      </w:r>
      <w:r>
        <w:rPr>
          <w:rFonts w:ascii="仿宋" w:hAnsi="仿宋" w:eastAsia="仿宋"/>
          <w:sz w:val="28"/>
          <w:szCs w:val="28"/>
        </w:rPr>
        <w:t>www.ahchengxun.cn</w:t>
      </w:r>
      <w:r>
        <w:rPr>
          <w:rFonts w:hint="eastAsia" w:ascii="仿宋" w:hAnsi="仿宋" w:eastAsia="仿宋"/>
          <w:sz w:val="28"/>
          <w:szCs w:val="28"/>
        </w:rPr>
        <w:t>）自行下载竞争谈判文件。</w:t>
      </w:r>
      <w:r>
        <w:rPr>
          <w:rFonts w:hint="eastAsia" w:ascii="仿宋" w:hAnsi="仿宋" w:eastAsia="仿宋"/>
          <w:b/>
          <w:color w:val="FF0000"/>
          <w:sz w:val="28"/>
          <w:szCs w:val="28"/>
        </w:rPr>
        <w:t>代理机构在文件开启前对缴费情况进行核实，未在规定时间内缴纳文件费用的供应商响应文件将被拒收。</w:t>
      </w:r>
    </w:p>
    <w:p>
      <w:pPr>
        <w:pStyle w:val="50"/>
        <w:numPr>
          <w:ilvl w:val="0"/>
          <w:numId w:val="5"/>
        </w:numPr>
        <w:adjustRightInd w:val="0"/>
        <w:spacing w:line="360" w:lineRule="auto"/>
        <w:ind w:left="0" w:firstLine="560"/>
        <w:rPr>
          <w:rFonts w:ascii="仿宋" w:hAnsi="仿宋" w:eastAsia="仿宋"/>
          <w:sz w:val="28"/>
          <w:szCs w:val="28"/>
        </w:rPr>
      </w:pPr>
      <w:r>
        <w:rPr>
          <w:rFonts w:hint="eastAsia" w:ascii="仿宋" w:hAnsi="仿宋" w:eastAsia="仿宋"/>
          <w:sz w:val="28"/>
          <w:szCs w:val="28"/>
        </w:rPr>
        <w:t>文件售价：200元，售后不退。</w:t>
      </w:r>
    </w:p>
    <w:p>
      <w:pPr>
        <w:pStyle w:val="41"/>
        <w:numPr>
          <w:ilvl w:val="0"/>
          <w:numId w:val="0"/>
        </w:numPr>
        <w:spacing w:line="360" w:lineRule="auto"/>
        <w:ind w:firstLine="560" w:firstLineChars="200"/>
        <w:rPr>
          <w:rFonts w:ascii="仿宋" w:hAnsi="仿宋" w:eastAsia="仿宋"/>
          <w:sz w:val="28"/>
          <w:szCs w:val="28"/>
        </w:rPr>
      </w:pPr>
      <w:r>
        <w:rPr>
          <w:rFonts w:hint="eastAsia" w:ascii="仿宋" w:hAnsi="仿宋" w:eastAsia="仿宋"/>
          <w:sz w:val="28"/>
          <w:szCs w:val="28"/>
        </w:rPr>
        <w:t>开户名称：安徽城讯工程造价咨询有限公司</w:t>
      </w:r>
    </w:p>
    <w:p>
      <w:pPr>
        <w:pStyle w:val="41"/>
        <w:numPr>
          <w:ilvl w:val="0"/>
          <w:numId w:val="0"/>
        </w:numPr>
        <w:spacing w:line="360" w:lineRule="auto"/>
        <w:ind w:firstLine="560" w:firstLineChars="200"/>
        <w:rPr>
          <w:rFonts w:ascii="仿宋" w:hAnsi="仿宋" w:eastAsia="仿宋"/>
          <w:sz w:val="28"/>
          <w:szCs w:val="28"/>
        </w:rPr>
      </w:pPr>
      <w:r>
        <w:rPr>
          <w:rFonts w:hint="eastAsia" w:ascii="仿宋" w:hAnsi="仿宋" w:eastAsia="仿宋"/>
          <w:sz w:val="28"/>
          <w:szCs w:val="28"/>
        </w:rPr>
        <w:t>开户银行：徽商银行芜湖环城路支行</w:t>
      </w:r>
    </w:p>
    <w:p>
      <w:pPr>
        <w:pStyle w:val="41"/>
        <w:numPr>
          <w:ilvl w:val="0"/>
          <w:numId w:val="0"/>
        </w:numPr>
        <w:spacing w:line="360" w:lineRule="auto"/>
        <w:ind w:firstLine="560" w:firstLineChars="200"/>
        <w:rPr>
          <w:rFonts w:ascii="仿宋" w:hAnsi="仿宋" w:eastAsia="仿宋"/>
          <w:sz w:val="28"/>
          <w:szCs w:val="28"/>
        </w:rPr>
      </w:pPr>
      <w:r>
        <w:rPr>
          <w:rFonts w:hint="eastAsia" w:ascii="仿宋" w:hAnsi="仿宋" w:eastAsia="仿宋"/>
          <w:sz w:val="28"/>
          <w:szCs w:val="28"/>
        </w:rPr>
        <w:t>账号：2250 0789 6801 0000 02</w:t>
      </w:r>
    </w:p>
    <w:p>
      <w:pPr>
        <w:pStyle w:val="50"/>
        <w:numPr>
          <w:ilvl w:val="0"/>
          <w:numId w:val="3"/>
        </w:numPr>
        <w:adjustRightInd w:val="0"/>
        <w:spacing w:line="360" w:lineRule="auto"/>
        <w:ind w:firstLineChars="0"/>
        <w:rPr>
          <w:rFonts w:ascii="仿宋" w:hAnsi="仿宋" w:eastAsia="仿宋"/>
          <w:b/>
          <w:sz w:val="28"/>
          <w:szCs w:val="28"/>
        </w:rPr>
      </w:pPr>
      <w:r>
        <w:rPr>
          <w:rFonts w:hint="eastAsia" w:ascii="仿宋" w:hAnsi="仿宋" w:eastAsia="仿宋"/>
          <w:b/>
          <w:sz w:val="28"/>
          <w:szCs w:val="28"/>
        </w:rPr>
        <w:t>响应文件提交</w:t>
      </w:r>
    </w:p>
    <w:p>
      <w:pPr>
        <w:pStyle w:val="41"/>
        <w:numPr>
          <w:ilvl w:val="0"/>
          <w:numId w:val="0"/>
        </w:numPr>
        <w:spacing w:line="360" w:lineRule="auto"/>
        <w:ind w:firstLine="560" w:firstLineChars="200"/>
        <w:rPr>
          <w:rFonts w:ascii="仿宋" w:hAnsi="仿宋" w:eastAsia="仿宋"/>
          <w:sz w:val="28"/>
          <w:szCs w:val="28"/>
          <w:highlight w:val="none"/>
        </w:rPr>
      </w:pPr>
      <w:r>
        <w:rPr>
          <w:rFonts w:hint="eastAsia" w:ascii="仿宋" w:hAnsi="仿宋" w:eastAsia="仿宋"/>
          <w:sz w:val="28"/>
          <w:szCs w:val="28"/>
        </w:rPr>
        <w:t>截止时间</w:t>
      </w:r>
      <w:r>
        <w:rPr>
          <w:rFonts w:hint="eastAsia" w:ascii="仿宋" w:hAnsi="仿宋" w:eastAsia="仿宋"/>
          <w:b/>
          <w:sz w:val="28"/>
          <w:szCs w:val="28"/>
        </w:rPr>
        <w:t>：</w:t>
      </w:r>
      <w:r>
        <w:rPr>
          <w:rFonts w:hint="eastAsia" w:ascii="仿宋" w:hAnsi="仿宋" w:eastAsia="仿宋"/>
          <w:sz w:val="28"/>
          <w:szCs w:val="28"/>
          <w:highlight w:val="none"/>
        </w:rPr>
        <w:t>2022年</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29</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:00</w:t>
      </w:r>
    </w:p>
    <w:p>
      <w:pPr>
        <w:pStyle w:val="41"/>
        <w:numPr>
          <w:ilvl w:val="0"/>
          <w:numId w:val="0"/>
        </w:numPr>
        <w:spacing w:line="360" w:lineRule="auto"/>
        <w:ind w:firstLine="560" w:firstLineChars="200"/>
        <w:rPr>
          <w:rFonts w:ascii="仿宋" w:hAnsi="仿宋" w:eastAsia="仿宋"/>
          <w:sz w:val="28"/>
          <w:szCs w:val="28"/>
        </w:rPr>
      </w:pPr>
      <w:r>
        <w:rPr>
          <w:rFonts w:hint="eastAsia" w:ascii="仿宋" w:hAnsi="仿宋" w:eastAsia="仿宋"/>
          <w:sz w:val="28"/>
          <w:szCs w:val="28"/>
        </w:rPr>
        <w:t>地点：芜湖市镜湖区九华中路205号副楼一楼（城讯公司）</w:t>
      </w:r>
    </w:p>
    <w:p>
      <w:pPr>
        <w:pStyle w:val="50"/>
        <w:numPr>
          <w:ilvl w:val="0"/>
          <w:numId w:val="3"/>
        </w:numPr>
        <w:adjustRightInd w:val="0"/>
        <w:spacing w:line="360" w:lineRule="auto"/>
        <w:ind w:firstLineChars="0"/>
        <w:rPr>
          <w:rFonts w:ascii="仿宋" w:hAnsi="仿宋" w:eastAsia="仿宋"/>
          <w:b/>
          <w:sz w:val="28"/>
          <w:szCs w:val="28"/>
        </w:rPr>
      </w:pPr>
      <w:r>
        <w:rPr>
          <w:rFonts w:hint="eastAsia" w:ascii="仿宋" w:hAnsi="仿宋" w:eastAsia="仿宋"/>
          <w:b/>
          <w:sz w:val="28"/>
          <w:szCs w:val="28"/>
        </w:rPr>
        <w:t xml:space="preserve">凡对本次采购提出询问，请按以下方式联系 </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1．采购人信息</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lang w:eastAsia="zh-CN"/>
        </w:rPr>
        <w:t>芜湖城市园林集团有限公司</w:t>
      </w:r>
      <w:r>
        <w:rPr>
          <w:rFonts w:ascii="仿宋" w:hAnsi="仿宋" w:eastAsia="仿宋"/>
          <w:sz w:val="28"/>
          <w:szCs w:val="28"/>
        </w:rPr>
        <w:t xml:space="preserve"> </w:t>
      </w:r>
    </w:p>
    <w:p>
      <w:pPr>
        <w:adjustRightIn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lang w:val="en-US" w:eastAsia="zh-CN"/>
        </w:rPr>
        <w:t>芜湖市九华中路205号</w:t>
      </w:r>
    </w:p>
    <w:p>
      <w:pPr>
        <w:adjustRightInd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联系方式：严</w:t>
      </w:r>
      <w:r>
        <w:rPr>
          <w:rFonts w:hint="eastAsia" w:ascii="仿宋" w:hAnsi="仿宋" w:eastAsia="仿宋"/>
          <w:sz w:val="28"/>
          <w:szCs w:val="28"/>
          <w:lang w:val="en-US" w:eastAsia="zh-CN"/>
        </w:rPr>
        <w:t>部长</w:t>
      </w:r>
      <w:r>
        <w:rPr>
          <w:rFonts w:hint="eastAsia" w:ascii="仿宋" w:hAnsi="仿宋" w:eastAsia="仿宋"/>
          <w:sz w:val="28"/>
          <w:szCs w:val="28"/>
        </w:rPr>
        <w:t xml:space="preserve"> </w:t>
      </w:r>
      <w:r>
        <w:rPr>
          <w:rFonts w:hint="eastAsia" w:ascii="仿宋" w:hAnsi="仿宋" w:eastAsia="仿宋"/>
          <w:sz w:val="28"/>
          <w:szCs w:val="28"/>
          <w:lang w:val="en-US" w:eastAsia="zh-CN"/>
        </w:rPr>
        <w:t>13955303558</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2．采购代理机构信息</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名 称：安徽城讯工程造价咨询有限公司</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地 址：芜湖市镜湖区九华中路205号副楼一楼（城讯公司）</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lang w:val="en-US" w:eastAsia="zh-CN"/>
        </w:rPr>
        <w:t>施经理15855989550</w:t>
      </w:r>
      <w:r>
        <w:rPr>
          <w:rFonts w:hint="eastAsia" w:ascii="仿宋" w:hAnsi="仿宋" w:eastAsia="仿宋"/>
          <w:sz w:val="28"/>
          <w:szCs w:val="28"/>
        </w:rPr>
        <w:t xml:space="preserve">  王工13966001018</w:t>
      </w:r>
    </w:p>
    <w:p>
      <w:pPr>
        <w:pStyle w:val="63"/>
        <w:numPr>
          <w:ilvl w:val="0"/>
          <w:numId w:val="3"/>
        </w:numPr>
        <w:spacing w:line="360" w:lineRule="auto"/>
        <w:rPr>
          <w:rFonts w:ascii="仿宋" w:hAnsi="仿宋" w:eastAsia="仿宋" w:cs="宋体"/>
          <w:b/>
          <w:sz w:val="28"/>
          <w:szCs w:val="28"/>
        </w:rPr>
      </w:pPr>
      <w:r>
        <w:rPr>
          <w:rFonts w:hint="eastAsia" w:ascii="仿宋" w:hAnsi="仿宋" w:eastAsia="仿宋" w:cs="宋体"/>
          <w:b/>
          <w:sz w:val="28"/>
          <w:szCs w:val="28"/>
          <w:highlight w:val="yellow"/>
        </w:rPr>
        <w:t>代理服务费：由成交供应商支付。成交人领取成交通知书时，应向采购代理机构缴纳代理服务费。</w:t>
      </w:r>
    </w:p>
    <w:p>
      <w:pPr>
        <w:pStyle w:val="50"/>
        <w:widowControl/>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本项目代理服务费金额：代理服务费按差额累进法计算（货物类项目低于3000元的按3000元支付，货物类项目代理服务费最高不超过10万元，超过10万元的按10万元支付）：</w:t>
      </w:r>
    </w:p>
    <w:p>
      <w:pPr>
        <w:widowControl/>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若中标价＜100万元：代理服务费=[中标价×1.2%]*0.5</w:t>
      </w:r>
    </w:p>
    <w:p>
      <w:pPr>
        <w:pStyle w:val="63"/>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若100万元≤中标价＜500万元：代理服务费=[100万元×1.2%+（中标价-100万元）×0.66%]*0.5</w:t>
      </w:r>
    </w:p>
    <w:p>
      <w:pPr>
        <w:adjustRightInd w:val="0"/>
        <w:ind w:right="480"/>
        <w:jc w:val="right"/>
        <w:rPr>
          <w:rFonts w:ascii="仿宋" w:hAnsi="仿宋" w:eastAsia="仿宋"/>
          <w:sz w:val="28"/>
          <w:szCs w:val="28"/>
        </w:rPr>
      </w:pPr>
    </w:p>
    <w:p>
      <w:pPr>
        <w:adjustRightInd w:val="0"/>
        <w:spacing w:line="360" w:lineRule="auto"/>
        <w:ind w:right="340"/>
        <w:jc w:val="right"/>
        <w:rPr>
          <w:rFonts w:hint="eastAsia" w:ascii="仿宋" w:hAnsi="仿宋" w:eastAsia="仿宋"/>
          <w:sz w:val="28"/>
          <w:szCs w:val="28"/>
          <w:lang w:eastAsia="zh-CN"/>
        </w:rPr>
      </w:pPr>
      <w:r>
        <w:rPr>
          <w:rFonts w:hint="eastAsia" w:ascii="仿宋" w:hAnsi="仿宋" w:eastAsia="仿宋"/>
          <w:sz w:val="28"/>
          <w:szCs w:val="28"/>
        </w:rPr>
        <w:t>采购人：</w:t>
      </w:r>
      <w:r>
        <w:rPr>
          <w:rFonts w:hint="eastAsia" w:ascii="仿宋" w:hAnsi="仿宋" w:eastAsia="仿宋"/>
          <w:sz w:val="28"/>
          <w:szCs w:val="28"/>
          <w:lang w:eastAsia="zh-CN"/>
        </w:rPr>
        <w:t>芜湖城市园林集团有限公司</w:t>
      </w:r>
    </w:p>
    <w:p>
      <w:pPr>
        <w:spacing w:line="360" w:lineRule="auto"/>
        <w:ind w:right="420" w:firstLine="980" w:firstLineChars="350"/>
        <w:jc w:val="right"/>
        <w:rPr>
          <w:rFonts w:ascii="仿宋" w:hAnsi="仿宋" w:eastAsia="仿宋"/>
          <w:sz w:val="28"/>
          <w:szCs w:val="28"/>
        </w:rPr>
      </w:pPr>
      <w:r>
        <w:rPr>
          <w:rFonts w:hint="eastAsia" w:ascii="仿宋" w:hAnsi="仿宋" w:eastAsia="仿宋"/>
          <w:sz w:val="28"/>
          <w:szCs w:val="28"/>
        </w:rPr>
        <w:t>代理机构：安徽城讯工程造价咨询有限公司</w:t>
      </w:r>
    </w:p>
    <w:p>
      <w:pPr>
        <w:adjustRightInd w:val="0"/>
        <w:spacing w:line="360" w:lineRule="auto"/>
        <w:ind w:right="480"/>
        <w:jc w:val="right"/>
        <w:rPr>
          <w:rFonts w:ascii="仿宋" w:hAnsi="仿宋" w:eastAsia="仿宋"/>
          <w:sz w:val="28"/>
          <w:szCs w:val="28"/>
        </w:rPr>
        <w:sectPr>
          <w:pgSz w:w="11906" w:h="16838"/>
          <w:pgMar w:top="1134" w:right="1134" w:bottom="1134" w:left="1134" w:header="850" w:footer="992" w:gutter="0"/>
          <w:cols w:space="425" w:num="1"/>
          <w:docGrid w:linePitch="312" w:charSpace="0"/>
        </w:sectPr>
      </w:pPr>
      <w:r>
        <w:rPr>
          <w:rFonts w:hint="eastAsia" w:ascii="仿宋" w:hAnsi="仿宋" w:eastAsia="仿宋"/>
          <w:sz w:val="28"/>
          <w:szCs w:val="28"/>
        </w:rPr>
        <w:t>2022年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25</w:t>
      </w:r>
      <w:r>
        <w:rPr>
          <w:rFonts w:hint="eastAsia" w:ascii="仿宋" w:hAnsi="仿宋" w:eastAsia="仿宋"/>
          <w:sz w:val="28"/>
          <w:szCs w:val="28"/>
        </w:rPr>
        <w:t>日</w:t>
      </w:r>
    </w:p>
    <w:p>
      <w:pPr>
        <w:adjustRightInd w:val="0"/>
        <w:spacing w:line="360" w:lineRule="auto"/>
        <w:ind w:right="480"/>
        <w:jc w:val="center"/>
        <w:rPr>
          <w:rFonts w:ascii="仿宋" w:hAnsi="仿宋" w:eastAsia="仿宋"/>
          <w:b/>
          <w:sz w:val="28"/>
          <w:szCs w:val="28"/>
        </w:rPr>
      </w:pPr>
      <w:r>
        <w:rPr>
          <w:rFonts w:hint="eastAsia" w:ascii="仿宋" w:hAnsi="仿宋" w:eastAsia="仿宋"/>
          <w:b/>
          <w:sz w:val="28"/>
          <w:szCs w:val="28"/>
        </w:rPr>
        <w:t>第二章 供应商须知</w:t>
      </w:r>
    </w:p>
    <w:p>
      <w:pPr>
        <w:tabs>
          <w:tab w:val="left" w:pos="0"/>
          <w:tab w:val="left" w:pos="420"/>
        </w:tabs>
        <w:adjustRightInd w:val="0"/>
        <w:spacing w:line="360" w:lineRule="auto"/>
        <w:ind w:firstLine="562" w:firstLineChars="200"/>
        <w:rPr>
          <w:rFonts w:ascii="仿宋" w:hAnsi="仿宋" w:eastAsia="仿宋"/>
          <w:sz w:val="28"/>
          <w:szCs w:val="28"/>
        </w:rPr>
      </w:pPr>
      <w:r>
        <w:rPr>
          <w:rFonts w:hint="eastAsia" w:ascii="仿宋" w:hAnsi="仿宋" w:eastAsia="仿宋"/>
          <w:b/>
          <w:bCs/>
          <w:sz w:val="28"/>
          <w:szCs w:val="28"/>
        </w:rPr>
        <w:t>一、</w:t>
      </w:r>
      <w:r>
        <w:rPr>
          <w:rFonts w:hint="eastAsia" w:ascii="仿宋" w:hAnsi="仿宋" w:eastAsia="仿宋"/>
          <w:b/>
          <w:sz w:val="28"/>
          <w:szCs w:val="28"/>
        </w:rPr>
        <w:t>响应文件份数和签署：</w:t>
      </w:r>
    </w:p>
    <w:p>
      <w:pPr>
        <w:numPr>
          <w:ilvl w:val="0"/>
          <w:numId w:val="6"/>
        </w:numPr>
        <w:spacing w:line="360" w:lineRule="auto"/>
        <w:ind w:left="0" w:firstLine="560" w:firstLineChars="200"/>
        <w:rPr>
          <w:rFonts w:ascii="仿宋" w:hAnsi="仿宋" w:eastAsia="仿宋"/>
          <w:sz w:val="28"/>
          <w:szCs w:val="28"/>
        </w:rPr>
      </w:pPr>
      <w:r>
        <w:rPr>
          <w:rFonts w:hint="eastAsia" w:ascii="仿宋" w:hAnsi="仿宋" w:eastAsia="仿宋"/>
          <w:bCs/>
          <w:sz w:val="28"/>
          <w:szCs w:val="28"/>
        </w:rPr>
        <w:t>提供响应文件</w:t>
      </w:r>
      <w:r>
        <w:rPr>
          <w:rFonts w:hint="eastAsia" w:ascii="仿宋" w:hAnsi="仿宋" w:eastAsia="仿宋"/>
          <w:b/>
          <w:sz w:val="28"/>
          <w:szCs w:val="28"/>
          <w:highlight w:val="yellow"/>
        </w:rPr>
        <w:t>贰份</w:t>
      </w:r>
      <w:r>
        <w:rPr>
          <w:rFonts w:hint="eastAsia" w:ascii="仿宋" w:hAnsi="仿宋" w:eastAsia="仿宋"/>
          <w:b/>
          <w:sz w:val="28"/>
          <w:szCs w:val="28"/>
        </w:rPr>
        <w:t>(一份标明为“正本”，其余标明为“副本”)</w:t>
      </w:r>
      <w:r>
        <w:rPr>
          <w:rFonts w:hint="eastAsia" w:ascii="仿宋" w:hAnsi="仿宋" w:eastAsia="仿宋"/>
          <w:sz w:val="28"/>
          <w:szCs w:val="28"/>
        </w:rPr>
        <w:t>,装袋密封递交</w:t>
      </w:r>
      <w:r>
        <w:rPr>
          <w:rFonts w:hint="eastAsia" w:ascii="仿宋" w:hAnsi="仿宋" w:eastAsia="仿宋"/>
          <w:sz w:val="28"/>
          <w:szCs w:val="28"/>
          <w:highlight w:val="white"/>
        </w:rPr>
        <w:t>。正本与副本</w:t>
      </w:r>
      <w:r>
        <w:rPr>
          <w:rFonts w:hint="eastAsia" w:ascii="仿宋" w:hAnsi="仿宋" w:eastAsia="仿宋"/>
          <w:sz w:val="28"/>
          <w:szCs w:val="28"/>
        </w:rPr>
        <w:t>不一致</w:t>
      </w:r>
      <w:r>
        <w:rPr>
          <w:rFonts w:hint="eastAsia" w:ascii="仿宋" w:hAnsi="仿宋" w:eastAsia="仿宋"/>
          <w:sz w:val="28"/>
          <w:szCs w:val="28"/>
          <w:highlight w:val="white"/>
        </w:rPr>
        <w:t>时，以“正本”为准</w:t>
      </w:r>
      <w:r>
        <w:rPr>
          <w:rFonts w:hint="eastAsia" w:ascii="仿宋" w:hAnsi="仿宋" w:eastAsia="仿宋"/>
          <w:sz w:val="28"/>
          <w:szCs w:val="28"/>
        </w:rPr>
        <w:t>。</w:t>
      </w:r>
    </w:p>
    <w:p>
      <w:pPr>
        <w:numPr>
          <w:ilvl w:val="0"/>
          <w:numId w:val="6"/>
        </w:numPr>
        <w:spacing w:line="360" w:lineRule="auto"/>
        <w:ind w:left="0" w:firstLine="560" w:firstLineChars="200"/>
        <w:rPr>
          <w:rFonts w:ascii="仿宋" w:hAnsi="仿宋" w:eastAsia="仿宋"/>
          <w:sz w:val="28"/>
          <w:szCs w:val="28"/>
        </w:rPr>
      </w:pPr>
      <w:r>
        <w:rPr>
          <w:rFonts w:hint="eastAsia" w:ascii="仿宋" w:hAnsi="仿宋" w:eastAsia="仿宋"/>
          <w:sz w:val="28"/>
          <w:szCs w:val="28"/>
        </w:rPr>
        <w:t>响应文件正本和所有副本均需书写清晰。</w:t>
      </w:r>
    </w:p>
    <w:p>
      <w:pPr>
        <w:numPr>
          <w:ilvl w:val="0"/>
          <w:numId w:val="6"/>
        </w:numPr>
        <w:spacing w:line="360" w:lineRule="auto"/>
        <w:ind w:left="0" w:firstLine="562" w:firstLineChars="200"/>
        <w:rPr>
          <w:rFonts w:ascii="仿宋" w:hAnsi="仿宋" w:eastAsia="仿宋"/>
          <w:b/>
          <w:bCs/>
          <w:sz w:val="28"/>
          <w:szCs w:val="28"/>
        </w:rPr>
      </w:pPr>
      <w:r>
        <w:rPr>
          <w:rFonts w:hint="eastAsia" w:ascii="仿宋" w:hAnsi="仿宋" w:eastAsia="仿宋"/>
          <w:b/>
          <w:sz w:val="28"/>
          <w:szCs w:val="28"/>
          <w:highlight w:val="white"/>
        </w:rPr>
        <w:t>响应文件内容均须加盖供应商公章</w:t>
      </w:r>
      <w:r>
        <w:rPr>
          <w:rFonts w:hint="eastAsia" w:ascii="仿宋" w:hAnsi="仿宋" w:eastAsia="仿宋"/>
          <w:b/>
          <w:sz w:val="28"/>
          <w:szCs w:val="28"/>
        </w:rPr>
        <w:t>。</w:t>
      </w:r>
    </w:p>
    <w:p>
      <w:pPr>
        <w:numPr>
          <w:ilvl w:val="0"/>
          <w:numId w:val="6"/>
        </w:numPr>
        <w:spacing w:line="360" w:lineRule="auto"/>
        <w:ind w:left="0" w:firstLine="560" w:firstLineChars="200"/>
        <w:rPr>
          <w:rFonts w:ascii="仿宋" w:hAnsi="仿宋" w:eastAsia="仿宋"/>
          <w:bCs/>
          <w:sz w:val="28"/>
          <w:szCs w:val="28"/>
        </w:rPr>
      </w:pPr>
      <w:r>
        <w:rPr>
          <w:rFonts w:hint="eastAsia" w:ascii="仿宋" w:hAnsi="仿宋" w:eastAsia="仿宋"/>
          <w:bCs/>
          <w:sz w:val="28"/>
          <w:szCs w:val="28"/>
        </w:rPr>
        <w:t>供应商编制和提交响应文件所需费用自理。</w:t>
      </w:r>
    </w:p>
    <w:p>
      <w:pPr>
        <w:spacing w:line="360" w:lineRule="auto"/>
        <w:ind w:firstLine="562" w:firstLineChars="200"/>
        <w:rPr>
          <w:rFonts w:ascii="仿宋" w:hAnsi="仿宋" w:eastAsia="仿宋"/>
          <w:b/>
          <w:bCs/>
          <w:sz w:val="28"/>
          <w:szCs w:val="28"/>
        </w:rPr>
      </w:pPr>
    </w:p>
    <w:p>
      <w:pPr>
        <w:adjustRightInd w:val="0"/>
        <w:spacing w:line="360" w:lineRule="auto"/>
        <w:ind w:firstLine="562" w:firstLineChars="200"/>
        <w:jc w:val="left"/>
        <w:rPr>
          <w:rFonts w:ascii="仿宋" w:hAnsi="仿宋" w:eastAsia="仿宋"/>
          <w:b/>
          <w:sz w:val="28"/>
          <w:szCs w:val="28"/>
        </w:rPr>
      </w:pPr>
      <w:r>
        <w:rPr>
          <w:rFonts w:hint="eastAsia" w:ascii="仿宋" w:hAnsi="仿宋" w:eastAsia="仿宋"/>
          <w:b/>
          <w:sz w:val="28"/>
          <w:szCs w:val="28"/>
        </w:rPr>
        <w:t>二、响应文件的评价、比较和成交</w:t>
      </w:r>
    </w:p>
    <w:p>
      <w:pPr>
        <w:pStyle w:val="50"/>
        <w:numPr>
          <w:ilvl w:val="0"/>
          <w:numId w:val="7"/>
        </w:numPr>
        <w:adjustRightInd w:val="0"/>
        <w:spacing w:line="360" w:lineRule="auto"/>
        <w:ind w:left="0" w:firstLine="560"/>
        <w:jc w:val="left"/>
        <w:rPr>
          <w:rFonts w:ascii="仿宋" w:hAnsi="仿宋" w:eastAsia="仿宋"/>
          <w:sz w:val="28"/>
          <w:szCs w:val="28"/>
        </w:rPr>
      </w:pPr>
      <w:r>
        <w:rPr>
          <w:rFonts w:hint="eastAsia" w:ascii="仿宋" w:hAnsi="仿宋" w:eastAsia="仿宋"/>
          <w:sz w:val="28"/>
          <w:szCs w:val="28"/>
        </w:rPr>
        <w:t>评审委员会审定供应商的响应文件是否在实质上响应了竞价文件的要求，审查不合格的响应文件不再进行后续一对一谈判。</w:t>
      </w:r>
    </w:p>
    <w:p>
      <w:pPr>
        <w:widowControl/>
        <w:numPr>
          <w:ilvl w:val="0"/>
          <w:numId w:val="7"/>
        </w:numPr>
        <w:spacing w:line="360" w:lineRule="auto"/>
        <w:ind w:left="0" w:firstLine="560" w:firstLineChars="200"/>
        <w:rPr>
          <w:rFonts w:ascii="仿宋" w:hAnsi="仿宋" w:eastAsia="仿宋"/>
          <w:b/>
          <w:sz w:val="28"/>
          <w:szCs w:val="28"/>
        </w:rPr>
      </w:pPr>
      <w:r>
        <w:rPr>
          <w:rFonts w:hint="eastAsia" w:ascii="仿宋" w:hAnsi="仿宋" w:eastAsia="仿宋"/>
          <w:sz w:val="28"/>
          <w:szCs w:val="28"/>
        </w:rPr>
        <w:t>评审委员会</w:t>
      </w:r>
      <w:r>
        <w:rPr>
          <w:rFonts w:hint="eastAsia" w:ascii="仿宋" w:hAnsi="仿宋" w:eastAsia="仿宋"/>
          <w:b/>
          <w:sz w:val="28"/>
          <w:szCs w:val="28"/>
          <w:highlight w:val="yellow"/>
        </w:rPr>
        <w:t>对有效响应供应商采取多轮报价谈判</w:t>
      </w:r>
      <w:r>
        <w:rPr>
          <w:rFonts w:hint="eastAsia" w:ascii="仿宋" w:hAnsi="仿宋" w:eastAsia="仿宋"/>
          <w:sz w:val="28"/>
          <w:szCs w:val="28"/>
        </w:rPr>
        <w:t>，供应商下轮报价（最终报价）不得高于上一轮报价（一次报价）。成交原则为符合采购需求且报价最低。</w:t>
      </w:r>
    </w:p>
    <w:p>
      <w:pPr>
        <w:widowControl/>
        <w:numPr>
          <w:ilvl w:val="0"/>
          <w:numId w:val="7"/>
        </w:numPr>
        <w:spacing w:line="360" w:lineRule="auto"/>
        <w:ind w:left="0" w:firstLine="560" w:firstLineChars="200"/>
        <w:rPr>
          <w:rFonts w:ascii="仿宋" w:hAnsi="仿宋" w:eastAsia="仿宋"/>
          <w:b/>
          <w:sz w:val="28"/>
          <w:szCs w:val="28"/>
        </w:rPr>
      </w:pPr>
      <w:r>
        <w:rPr>
          <w:rFonts w:hint="eastAsia" w:ascii="仿宋" w:hAnsi="仿宋" w:eastAsia="仿宋"/>
          <w:sz w:val="28"/>
          <w:szCs w:val="28"/>
        </w:rPr>
        <w:t>有效响应供应商大于等于3家时，则与有效响应供应商报价最低的前三名进行谈判；有效响应供应商只有2家时，则与2家进行谈判；有效响应供应商不足2家时，宣布评标流标。</w:t>
      </w:r>
    </w:p>
    <w:p>
      <w:pPr>
        <w:widowControl/>
        <w:numPr>
          <w:ilvl w:val="0"/>
          <w:numId w:val="7"/>
        </w:numPr>
        <w:spacing w:line="360" w:lineRule="auto"/>
        <w:ind w:left="0" w:firstLine="560" w:firstLineChars="200"/>
        <w:rPr>
          <w:rFonts w:ascii="仿宋" w:hAnsi="仿宋" w:eastAsia="仿宋"/>
          <w:sz w:val="28"/>
          <w:szCs w:val="28"/>
        </w:rPr>
      </w:pPr>
      <w:r>
        <w:rPr>
          <w:rFonts w:hint="eastAsia" w:ascii="仿宋" w:hAnsi="仿宋" w:eastAsia="仿宋"/>
          <w:sz w:val="28"/>
          <w:szCs w:val="28"/>
        </w:rPr>
        <w:t>评审委员会认为各投标报价均较高时，可以否决全部投标。</w:t>
      </w:r>
    </w:p>
    <w:p>
      <w:pPr>
        <w:widowControl/>
        <w:spacing w:line="360" w:lineRule="auto"/>
        <w:rPr>
          <w:rFonts w:ascii="仿宋" w:hAnsi="仿宋" w:eastAsia="仿宋"/>
          <w:b/>
          <w:sz w:val="28"/>
          <w:szCs w:val="28"/>
        </w:rPr>
      </w:pPr>
    </w:p>
    <w:p>
      <w:pPr>
        <w:widowControl/>
        <w:spacing w:line="360" w:lineRule="auto"/>
        <w:rPr>
          <w:rFonts w:ascii="仿宋" w:hAnsi="仿宋" w:eastAsia="仿宋"/>
          <w:b/>
          <w:sz w:val="28"/>
          <w:szCs w:val="28"/>
        </w:rPr>
      </w:pPr>
    </w:p>
    <w:p>
      <w:pPr>
        <w:widowControl/>
        <w:spacing w:line="360" w:lineRule="auto"/>
        <w:rPr>
          <w:rFonts w:ascii="仿宋" w:hAnsi="仿宋" w:eastAsia="仿宋"/>
          <w:b/>
          <w:sz w:val="28"/>
          <w:szCs w:val="28"/>
        </w:rPr>
      </w:pPr>
    </w:p>
    <w:p>
      <w:pPr>
        <w:widowControl/>
        <w:spacing w:line="360" w:lineRule="auto"/>
        <w:rPr>
          <w:rFonts w:ascii="仿宋" w:hAnsi="仿宋" w:eastAsia="仿宋"/>
          <w:b/>
          <w:sz w:val="28"/>
          <w:szCs w:val="28"/>
        </w:rPr>
      </w:pPr>
      <w:r>
        <w:rPr>
          <w:rFonts w:ascii="仿宋" w:hAnsi="仿宋" w:eastAsia="仿宋"/>
          <w:b/>
          <w:sz w:val="28"/>
          <w:szCs w:val="28"/>
        </w:rPr>
        <w:br w:type="page"/>
      </w:r>
    </w:p>
    <w:p>
      <w:pPr>
        <w:spacing w:line="360" w:lineRule="auto"/>
        <w:jc w:val="center"/>
        <w:rPr>
          <w:rFonts w:ascii="仿宋" w:hAnsi="仿宋" w:eastAsia="仿宋"/>
          <w:b/>
          <w:bCs/>
          <w:sz w:val="28"/>
          <w:szCs w:val="28"/>
        </w:rPr>
      </w:pPr>
      <w:r>
        <w:rPr>
          <w:rFonts w:hint="eastAsia" w:ascii="仿宋" w:hAnsi="仿宋" w:eastAsia="仿宋"/>
          <w:b/>
          <w:bCs/>
          <w:sz w:val="28"/>
          <w:szCs w:val="28"/>
        </w:rPr>
        <w:t>第三章 采购需求</w:t>
      </w:r>
    </w:p>
    <w:p>
      <w:pPr>
        <w:widowControl/>
        <w:numPr>
          <w:numId w:val="0"/>
        </w:num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1、投标人资格要求：具备有效的营业执照，投标人须是具备花岗岩、透水砖生产能力或销售能力的独立法人，销售单位需提供与厂家的合作协议。</w:t>
      </w:r>
    </w:p>
    <w:p>
      <w:pPr>
        <w:widowControl/>
        <w:numPr>
          <w:numId w:val="0"/>
        </w:numPr>
        <w:spacing w:line="360" w:lineRule="auto"/>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2、控制价：本项目控制价为人民币115.55万元，含13%税金。</w:t>
      </w:r>
    </w:p>
    <w:p>
      <w:pPr>
        <w:widowControl/>
        <w:numPr>
          <w:numId w:val="0"/>
        </w:numPr>
        <w:spacing w:line="360" w:lineRule="auto"/>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3、报价要求：</w:t>
      </w:r>
    </w:p>
    <w:p>
      <w:pPr>
        <w:widowControl/>
        <w:numPr>
          <w:numId w:val="0"/>
        </w:numPr>
        <w:spacing w:line="360" w:lineRule="auto"/>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1）</w:t>
      </w:r>
      <w:r>
        <w:rPr>
          <w:rFonts w:hint="default" w:ascii="仿宋" w:hAnsi="仿宋" w:eastAsia="仿宋" w:cs="Times New Roman"/>
          <w:sz w:val="28"/>
          <w:szCs w:val="28"/>
          <w:lang w:val="en-US" w:eastAsia="zh-CN"/>
        </w:rPr>
        <w:t>投标人必须按照清单所列的项目，对应报价。</w:t>
      </w:r>
    </w:p>
    <w:p>
      <w:pPr>
        <w:widowControl/>
        <w:numPr>
          <w:numId w:val="0"/>
        </w:numPr>
        <w:spacing w:line="360" w:lineRule="auto"/>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2）</w:t>
      </w:r>
      <w:r>
        <w:rPr>
          <w:rFonts w:hint="default" w:ascii="仿宋" w:hAnsi="仿宋" w:eastAsia="仿宋" w:cs="Times New Roman"/>
          <w:sz w:val="28"/>
          <w:szCs w:val="28"/>
          <w:lang w:val="en-US" w:eastAsia="zh-CN"/>
        </w:rPr>
        <w:t>投标人必须对招标文件内全部内容进行报价，不允许只对其中部分内容进行报价；若部分清单子目未报价视为该报价费用已包含在投标总价中，不再另外报价。</w:t>
      </w:r>
    </w:p>
    <w:p>
      <w:pPr>
        <w:widowControl/>
        <w:numPr>
          <w:numId w:val="0"/>
        </w:numPr>
        <w:spacing w:line="360" w:lineRule="auto"/>
        <w:ind w:firstLine="562" w:firstLineChars="200"/>
        <w:rPr>
          <w:rFonts w:hint="default"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3）</w:t>
      </w:r>
      <w:r>
        <w:rPr>
          <w:rFonts w:hint="default" w:ascii="仿宋" w:hAnsi="仿宋" w:eastAsia="仿宋" w:cs="Times New Roman"/>
          <w:b/>
          <w:bCs/>
          <w:sz w:val="28"/>
          <w:szCs w:val="28"/>
          <w:lang w:val="en-US" w:eastAsia="zh-CN"/>
        </w:rPr>
        <w:t>清单工程量为暂定工程量，投标人自行考虑和承担由此造成的不平衡报价风险，工程量以实际下单为准。</w:t>
      </w:r>
    </w:p>
    <w:p>
      <w:pPr>
        <w:widowControl/>
        <w:numPr>
          <w:numId w:val="0"/>
        </w:numPr>
        <w:spacing w:line="360" w:lineRule="auto"/>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4）</w:t>
      </w:r>
      <w:r>
        <w:rPr>
          <w:rFonts w:hint="default" w:ascii="仿宋" w:hAnsi="仿宋" w:eastAsia="仿宋" w:cs="Times New Roman"/>
          <w:sz w:val="28"/>
          <w:szCs w:val="28"/>
          <w:lang w:val="en-US" w:eastAsia="zh-CN"/>
        </w:rPr>
        <w:t>本项目投标人需开具可抵税的</w:t>
      </w:r>
      <w:r>
        <w:rPr>
          <w:rFonts w:hint="default" w:ascii="仿宋" w:hAnsi="仿宋" w:eastAsia="仿宋" w:cs="Times New Roman"/>
          <w:b/>
          <w:bCs/>
          <w:sz w:val="28"/>
          <w:szCs w:val="28"/>
          <w:lang w:val="en-US" w:eastAsia="zh-CN"/>
        </w:rPr>
        <w:t>增值税专用发票（税率：13%）</w:t>
      </w:r>
      <w:r>
        <w:rPr>
          <w:rFonts w:hint="default" w:ascii="仿宋" w:hAnsi="仿宋" w:eastAsia="仿宋" w:cs="Times New Roman"/>
          <w:sz w:val="28"/>
          <w:szCs w:val="28"/>
          <w:lang w:val="en-US" w:eastAsia="zh-CN"/>
        </w:rPr>
        <w:t>，若无法开具，则投标人须承担应抵税部分的税金。税率按国家政策调整，税金按照调整后的税率重新计算。</w:t>
      </w:r>
    </w:p>
    <w:p>
      <w:pPr>
        <w:widowControl/>
        <w:numPr>
          <w:numId w:val="0"/>
        </w:numPr>
        <w:spacing w:line="360" w:lineRule="auto"/>
        <w:ind w:firstLine="562" w:firstLineChars="200"/>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4、付款方式：供货完成且验收合格后，付至货款的95%，余款5%待保修期（12个月，自供货结束之日起算）满，无质量争议，一次付清(无息)。</w:t>
      </w:r>
    </w:p>
    <w:p>
      <w:pPr>
        <w:widowControl/>
        <w:numPr>
          <w:ilvl w:val="0"/>
          <w:numId w:val="0"/>
        </w:num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5、特殊说明</w:t>
      </w:r>
    </w:p>
    <w:p>
      <w:pPr>
        <w:widowControl/>
        <w:numPr>
          <w:ilvl w:val="0"/>
          <w:numId w:val="0"/>
        </w:num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中标人供货前，需经招标人选样，样品确定后，再根据招标人要求将货物送至招标人指定地点，本项目供货地点分散，投标人需综合考虑卸货情况。</w:t>
      </w:r>
    </w:p>
    <w:p>
      <w:pPr>
        <w:widowControl/>
        <w:numPr>
          <w:ilvl w:val="0"/>
          <w:numId w:val="0"/>
        </w:numPr>
        <w:spacing w:line="360" w:lineRule="auto"/>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中标人应根据合同约定的交付时间和批次在施工场地将合同货物交付给招标人。</w:t>
      </w:r>
    </w:p>
    <w:p>
      <w:pPr>
        <w:widowControl/>
        <w:numPr>
          <w:ilvl w:val="0"/>
          <w:numId w:val="0"/>
        </w:numPr>
        <w:spacing w:line="360" w:lineRule="auto"/>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中标人货物运抵工地现场后，招标人进行比对验收，即用样品进行比对，如发现外观、尺寸、样式等有明显不符的，或专业检测结果与要求不符，即认定为不合格。</w:t>
      </w:r>
    </w:p>
    <w:p>
      <w:pPr>
        <w:widowControl/>
        <w:numPr>
          <w:ilvl w:val="0"/>
          <w:numId w:val="0"/>
        </w:numPr>
        <w:spacing w:line="360" w:lineRule="auto"/>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中标人须严格按招标文件规定和招标人需求供货，所有材料供货时必须按规范要求提供市级及以上具备见证取样资质的检测单位出具的检测报告及出厂合格证，并对检测报告的有效性、真实性负责。</w:t>
      </w:r>
    </w:p>
    <w:p>
      <w:pPr>
        <w:widowControl/>
        <w:numPr>
          <w:ilvl w:val="0"/>
          <w:numId w:val="0"/>
        </w:numPr>
        <w:spacing w:line="360" w:lineRule="auto"/>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招标人有权随时进行抽检及委托第三方检测按批次对所有供应材料进行抽检，抽检费用合格由招标人承担，不合格由中标人承担。检测不合格造成的退货、返工等一切后果由投标人自行承担，并须同时承担因此导致的招标人损失，招标人仅支付抽检合格材料款，对于不合格材料招标人可以拒付材料款，并向中标人要求赔偿返工造成的损失。</w:t>
      </w:r>
    </w:p>
    <w:p>
      <w:pPr>
        <w:widowControl/>
        <w:numPr>
          <w:ilvl w:val="0"/>
          <w:numId w:val="0"/>
        </w:numPr>
        <w:spacing w:line="360" w:lineRule="auto"/>
        <w:ind w:firstLine="560" w:firstLineChars="200"/>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中标人应对货物进行妥善包装，采用托盘运输，四周木板保护，以满足合同货物运至施工场地及在施工场地保管的需要。包装应采取防震动及防止其他损坏的必要保护措施</w:t>
      </w:r>
      <w:r>
        <w:rPr>
          <w:rFonts w:hint="eastAsia" w:ascii="仿宋" w:hAnsi="仿宋" w:eastAsia="仿宋" w:cs="Times New Roman"/>
          <w:sz w:val="28"/>
          <w:szCs w:val="28"/>
          <w:lang w:val="en-US" w:eastAsia="zh-CN"/>
        </w:rPr>
        <w:t>。包装示意图如下：</w:t>
      </w:r>
    </w:p>
    <w:p>
      <w:pPr>
        <w:numPr>
          <w:ilvl w:val="0"/>
          <w:numId w:val="0"/>
        </w:numPr>
        <w:rPr>
          <w:rFonts w:hint="eastAsia" w:eastAsiaTheme="minorEastAsia"/>
          <w:sz w:val="28"/>
          <w:szCs w:val="28"/>
          <w:lang w:val="en-US" w:eastAsia="zh-CN"/>
        </w:rPr>
      </w:pPr>
      <w:r>
        <w:rPr>
          <w:rFonts w:ascii="宋体" w:hAnsi="宋体" w:cs="宋体"/>
          <w:color w:val="auto"/>
          <w:kern w:val="0"/>
          <w:sz w:val="21"/>
          <w:szCs w:val="21"/>
          <w:highlight w:val="none"/>
        </w:rPr>
        <w:drawing>
          <wp:anchor distT="0" distB="0" distL="0" distR="0" simplePos="0" relativeHeight="251659264" behindDoc="1" locked="0" layoutInCell="1" allowOverlap="1">
            <wp:simplePos x="0" y="0"/>
            <wp:positionH relativeFrom="column">
              <wp:posOffset>2847975</wp:posOffset>
            </wp:positionH>
            <wp:positionV relativeFrom="paragraph">
              <wp:posOffset>106680</wp:posOffset>
            </wp:positionV>
            <wp:extent cx="2616200" cy="2263775"/>
            <wp:effectExtent l="0" t="0" r="5080" b="6985"/>
            <wp:wrapTight wrapText="bothSides">
              <wp:wrapPolygon>
                <wp:start x="0" y="0"/>
                <wp:lineTo x="0" y="21521"/>
                <wp:lineTo x="21516" y="21521"/>
                <wp:lineTo x="21516" y="0"/>
                <wp:lineTo x="0" y="0"/>
              </wp:wrapPolygon>
            </wp:wrapTight>
            <wp:docPr id="5" name="图片 5" descr="C:\Users\liu\AppData\Local\Temp\WeChat Files\a7de58836814d9a14469ebc2a55aa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liu\AppData\Local\Temp\WeChat Files\a7de58836814d9a14469ebc2a55aa52.png"/>
                    <pic:cNvPicPr>
                      <a:picLocks noChangeAspect="1" noChangeArrowheads="1"/>
                    </pic:cNvPicPr>
                  </pic:nvPicPr>
                  <pic:blipFill>
                    <a:blip r:embed="rId10">
                      <a:extLst>
                        <a:ext uri="{28A0092B-C50C-407E-A947-70E740481C1C}">
                          <a14:useLocalDpi xmlns:a14="http://schemas.microsoft.com/office/drawing/2010/main" val="0"/>
                        </a:ext>
                      </a:extLst>
                    </a:blip>
                    <a:srcRect l="9585" r="3727"/>
                    <a:stretch>
                      <a:fillRect/>
                    </a:stretch>
                  </pic:blipFill>
                  <pic:spPr>
                    <a:xfrm>
                      <a:off x="0" y="0"/>
                      <a:ext cx="2616200" cy="2263775"/>
                    </a:xfrm>
                    <a:prstGeom prst="rect">
                      <a:avLst/>
                    </a:prstGeom>
                    <a:noFill/>
                    <a:ln>
                      <a:noFill/>
                    </a:ln>
                  </pic:spPr>
                </pic:pic>
              </a:graphicData>
            </a:graphic>
          </wp:anchor>
        </w:drawing>
      </w:r>
      <w:r>
        <w:drawing>
          <wp:inline distT="0" distB="0" distL="114300" distR="114300">
            <wp:extent cx="2660650" cy="2410460"/>
            <wp:effectExtent l="0" t="0" r="635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660650" cy="2410460"/>
                    </a:xfrm>
                    <a:prstGeom prst="rect">
                      <a:avLst/>
                    </a:prstGeom>
                    <a:noFill/>
                    <a:ln>
                      <a:noFill/>
                    </a:ln>
                  </pic:spPr>
                </pic:pic>
              </a:graphicData>
            </a:graphic>
          </wp:inline>
        </w:drawing>
      </w:r>
      <w:r>
        <w:rPr>
          <w:rFonts w:hint="eastAsia"/>
          <w:lang w:val="en-US" w:eastAsia="zh-CN"/>
        </w:rPr>
        <w:t xml:space="preserve"> </w:t>
      </w:r>
    </w:p>
    <w:p>
      <w:pPr>
        <w:widowControl/>
        <w:numPr>
          <w:ilvl w:val="0"/>
          <w:numId w:val="0"/>
        </w:numPr>
        <w:spacing w:line="360" w:lineRule="auto"/>
        <w:ind w:firstLine="560" w:firstLineChars="200"/>
        <w:rPr>
          <w:rFonts w:hint="eastAsia" w:ascii="仿宋" w:hAnsi="仿宋" w:eastAsia="仿宋" w:cs="Times New Roman"/>
          <w:sz w:val="28"/>
          <w:szCs w:val="28"/>
          <w:lang w:val="en-US" w:eastAsia="zh-CN"/>
        </w:rPr>
      </w:pPr>
      <w:r>
        <w:rPr>
          <w:rFonts w:hint="default" w:ascii="仿宋" w:hAnsi="仿宋" w:eastAsia="仿宋" w:cs="Times New Roman"/>
          <w:sz w:val="28"/>
          <w:szCs w:val="28"/>
          <w:lang w:val="en-US" w:eastAsia="zh-CN"/>
        </w:rPr>
        <w:t>本次选用A级优等品石材，加工要求必须采用精密度较高的加工机械进行加工。具有完备的生产加工设备，具有大砂锯锯解，确保加工尺寸精度。花岗岩材质要求花纹基本一致，色调基本调和，均匀无明显色差，颜色符合设计要求。所有板块外边缘切口应直、不能有崩角崩边，平面不能有裂纹。石角、棱边应达到90 度，厚度要一致，长度与宽度尺寸要准确，对角线误差不超过0.5毫米。色斑面积小于1.5*3cm，色线长度不超过两端顺延至板边长度的1/10。</w:t>
      </w:r>
    </w:p>
    <w:p>
      <w:pPr>
        <w:widowControl/>
        <w:numPr>
          <w:ilvl w:val="0"/>
          <w:numId w:val="0"/>
        </w:num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6、质量、技术要求</w:t>
      </w:r>
    </w:p>
    <w:p>
      <w:pPr>
        <w:widowControl/>
        <w:numPr>
          <w:ilvl w:val="0"/>
          <w:numId w:val="0"/>
        </w:num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1）符合《天然花岗石建筑板材》（GBT 18601-2009）等相关规范、标准要求。</w:t>
      </w:r>
    </w:p>
    <w:p>
      <w:pPr>
        <w:widowControl/>
        <w:numPr>
          <w:ilvl w:val="0"/>
          <w:numId w:val="0"/>
        </w:num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2）质量符合相关技术标准和验收要求，无明显色差、污染。</w:t>
      </w:r>
    </w:p>
    <w:p>
      <w:pPr>
        <w:widowControl/>
        <w:numPr>
          <w:ilvl w:val="0"/>
          <w:numId w:val="0"/>
        </w:num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3）保证满足业主单位、第三方检测单位、监理单位验收合格。</w:t>
      </w:r>
    </w:p>
    <w:p>
      <w:pPr>
        <w:widowControl/>
        <w:numPr>
          <w:ilvl w:val="0"/>
          <w:numId w:val="0"/>
        </w:numPr>
        <w:spacing w:line="360" w:lineRule="auto"/>
        <w:ind w:firstLine="562" w:firstLineChars="200"/>
        <w:rPr>
          <w:rFonts w:hint="default" w:ascii="仿宋" w:hAnsi="仿宋" w:eastAsia="仿宋" w:cs="Times New Roman"/>
          <w:sz w:val="28"/>
          <w:szCs w:val="28"/>
          <w:lang w:val="en-US" w:eastAsia="zh-CN"/>
        </w:rPr>
      </w:pPr>
      <w:r>
        <w:rPr>
          <w:rFonts w:hint="eastAsia" w:ascii="仿宋" w:hAnsi="仿宋" w:eastAsia="仿宋" w:cs="Times New Roman"/>
          <w:b/>
          <w:bCs/>
          <w:sz w:val="28"/>
          <w:szCs w:val="28"/>
          <w:lang w:val="en-US" w:eastAsia="zh-CN"/>
        </w:rPr>
        <w:t>7、</w:t>
      </w:r>
      <w:r>
        <w:rPr>
          <w:rFonts w:hint="default" w:ascii="仿宋" w:hAnsi="仿宋" w:eastAsia="仿宋" w:cs="Times New Roman"/>
          <w:b/>
          <w:bCs/>
          <w:sz w:val="28"/>
          <w:szCs w:val="28"/>
          <w:lang w:val="en-US" w:eastAsia="zh-CN"/>
        </w:rPr>
        <w:t>供货期:中标人接到招标人通知后，须20天内完成供货。</w:t>
      </w:r>
    </w:p>
    <w:p>
      <w:pPr>
        <w:widowControl/>
        <w:numPr>
          <w:numId w:val="0"/>
        </w:numPr>
        <w:spacing w:line="360" w:lineRule="auto"/>
        <w:ind w:leftChars="200"/>
        <w:rPr>
          <w:rFonts w:hint="default" w:ascii="仿宋" w:hAnsi="仿宋" w:eastAsia="仿宋" w:cs="Times New Roman"/>
          <w:b/>
          <w:bCs/>
          <w:sz w:val="28"/>
          <w:szCs w:val="28"/>
          <w:lang w:val="en-US" w:eastAsia="zh-CN"/>
        </w:rPr>
      </w:pPr>
    </w:p>
    <w:p>
      <w:pPr>
        <w:widowControl/>
        <w:numPr>
          <w:numId w:val="0"/>
        </w:numPr>
        <w:spacing w:line="360" w:lineRule="auto"/>
        <w:ind w:leftChars="200"/>
        <w:rPr>
          <w:rFonts w:hint="eastAsia" w:ascii="仿宋" w:hAnsi="仿宋" w:eastAsia="仿宋" w:cs="Times New Roman"/>
          <w:sz w:val="28"/>
          <w:szCs w:val="28"/>
        </w:rPr>
      </w:pPr>
    </w:p>
    <w:p>
      <w:pPr>
        <w:widowControl/>
        <w:spacing w:line="360" w:lineRule="auto"/>
        <w:ind w:firstLine="280" w:firstLineChars="100"/>
        <w:rPr>
          <w:rFonts w:ascii="宋体" w:hAnsi="宋体" w:cs="宋体"/>
          <w:color w:val="000000"/>
          <w:kern w:val="0"/>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r>
        <w:rPr>
          <w:rFonts w:hint="eastAsia" w:ascii="仿宋" w:hAnsi="仿宋" w:eastAsia="仿宋"/>
          <w:b/>
          <w:sz w:val="28"/>
          <w:szCs w:val="28"/>
        </w:rPr>
        <w:t>第四章 响应文件格式</w:t>
      </w:r>
    </w:p>
    <w:p>
      <w:pPr>
        <w:widowControl/>
        <w:spacing w:line="360" w:lineRule="auto"/>
        <w:jc w:val="center"/>
        <w:rPr>
          <w:rFonts w:ascii="仿宋" w:hAnsi="仿宋" w:eastAsia="仿宋"/>
          <w:b/>
          <w:sz w:val="28"/>
          <w:szCs w:val="28"/>
        </w:rPr>
      </w:pPr>
      <w:r>
        <w:rPr>
          <w:rFonts w:hint="eastAsia" w:ascii="仿宋" w:hAnsi="仿宋" w:eastAsia="仿宋"/>
          <w:b/>
          <w:sz w:val="28"/>
          <w:szCs w:val="28"/>
        </w:rPr>
        <w:t>一、报 价 函</w:t>
      </w:r>
    </w:p>
    <w:p>
      <w:pPr>
        <w:widowControl/>
        <w:spacing w:line="360" w:lineRule="auto"/>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rPr>
        <w:t>致：</w:t>
      </w:r>
      <w:r>
        <w:rPr>
          <w:rFonts w:hint="eastAsia" w:ascii="仿宋" w:hAnsi="仿宋" w:eastAsia="仿宋" w:cs="宋体"/>
          <w:color w:val="000000"/>
          <w:kern w:val="0"/>
          <w:sz w:val="28"/>
          <w:szCs w:val="28"/>
          <w:lang w:eastAsia="zh-CN"/>
        </w:rPr>
        <w:t>芜湖城市园林集团有限公司</w:t>
      </w:r>
    </w:p>
    <w:p>
      <w:pPr>
        <w:pStyle w:val="50"/>
        <w:numPr>
          <w:ilvl w:val="0"/>
          <w:numId w:val="8"/>
        </w:numPr>
        <w:spacing w:line="360" w:lineRule="auto"/>
        <w:ind w:left="0" w:firstLine="560"/>
        <w:outlineLvl w:val="0"/>
        <w:rPr>
          <w:rFonts w:ascii="仿宋" w:hAnsi="仿宋" w:eastAsia="仿宋"/>
          <w:sz w:val="28"/>
          <w:szCs w:val="28"/>
        </w:rPr>
      </w:pPr>
      <w:r>
        <w:rPr>
          <w:rFonts w:hint="eastAsia" w:ascii="仿宋" w:hAnsi="仿宋" w:eastAsia="仿宋"/>
          <w:sz w:val="28"/>
          <w:szCs w:val="28"/>
        </w:rPr>
        <w:t>在研究了你方</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2022年城维费园林专项工程石材、透水砖材料采购</w:t>
      </w:r>
      <w:r>
        <w:rPr>
          <w:rFonts w:hint="eastAsia" w:ascii="仿宋" w:hAnsi="仿宋" w:eastAsia="仿宋"/>
          <w:sz w:val="28"/>
          <w:szCs w:val="28"/>
          <w:u w:val="single"/>
        </w:rPr>
        <w:t xml:space="preserve">   </w:t>
      </w:r>
      <w:r>
        <w:rPr>
          <w:rFonts w:hint="eastAsia" w:ascii="仿宋" w:hAnsi="仿宋" w:eastAsia="仿宋"/>
          <w:sz w:val="28"/>
          <w:szCs w:val="28"/>
        </w:rPr>
        <w:t>的竞价文件的全部内容和要求后，</w:t>
      </w:r>
      <w:r>
        <w:rPr>
          <w:rFonts w:hint="eastAsia" w:ascii="仿宋" w:hAnsi="仿宋" w:eastAsia="仿宋"/>
          <w:color w:val="000000"/>
          <w:sz w:val="28"/>
          <w:szCs w:val="28"/>
        </w:rPr>
        <w:t>我方愿意</w:t>
      </w:r>
      <w:r>
        <w:rPr>
          <w:rFonts w:hint="eastAsia" w:ascii="仿宋" w:hAnsi="仿宋" w:eastAsia="仿宋" w:cs="仿宋"/>
          <w:sz w:val="28"/>
          <w:szCs w:val="28"/>
        </w:rPr>
        <w:t>以人民币</w:t>
      </w:r>
      <w:r>
        <w:rPr>
          <w:rFonts w:hint="eastAsia" w:ascii="仿宋" w:hAnsi="仿宋" w:eastAsia="仿宋" w:cs="仿宋"/>
          <w:sz w:val="28"/>
          <w:szCs w:val="28"/>
          <w:u w:val="single"/>
        </w:rPr>
        <w:t>（大写）                 元(￥        )</w:t>
      </w:r>
      <w:r>
        <w:rPr>
          <w:rFonts w:hint="eastAsia" w:ascii="仿宋" w:hAnsi="仿宋" w:eastAsia="仿宋"/>
          <w:color w:val="000000"/>
          <w:sz w:val="28"/>
          <w:szCs w:val="28"/>
        </w:rPr>
        <w:t>的报价，遵照竞价文件的要求承担本采购项目的实施，完成本次采购范围的全部项目内容及其保修工作。</w:t>
      </w:r>
    </w:p>
    <w:p>
      <w:pPr>
        <w:pStyle w:val="50"/>
        <w:widowControl/>
        <w:numPr>
          <w:ilvl w:val="0"/>
          <w:numId w:val="8"/>
        </w:numPr>
        <w:spacing w:line="360" w:lineRule="auto"/>
        <w:ind w:left="0" w:firstLine="560"/>
        <w:rPr>
          <w:rFonts w:ascii="仿宋" w:hAnsi="仿宋" w:eastAsia="仿宋"/>
          <w:sz w:val="28"/>
          <w:szCs w:val="28"/>
        </w:rPr>
      </w:pPr>
      <w:r>
        <w:rPr>
          <w:rFonts w:hint="eastAsia" w:ascii="仿宋" w:hAnsi="仿宋" w:eastAsia="仿宋"/>
          <w:sz w:val="28"/>
          <w:szCs w:val="28"/>
        </w:rPr>
        <w:t>我方已详细审核全部竞价文件，包括修改文件（如有），及有关附件，我方完全知道必须放弃提出含糊不清或误解的权力。</w:t>
      </w:r>
    </w:p>
    <w:p>
      <w:pPr>
        <w:pStyle w:val="50"/>
        <w:numPr>
          <w:ilvl w:val="0"/>
          <w:numId w:val="8"/>
        </w:numPr>
        <w:spacing w:line="360" w:lineRule="auto"/>
        <w:ind w:left="0" w:firstLine="560"/>
        <w:rPr>
          <w:rFonts w:ascii="仿宋" w:hAnsi="仿宋" w:eastAsia="仿宋"/>
          <w:color w:val="000000"/>
          <w:sz w:val="28"/>
          <w:szCs w:val="28"/>
        </w:rPr>
      </w:pPr>
      <w:r>
        <w:rPr>
          <w:rFonts w:hint="eastAsia" w:ascii="仿宋" w:hAnsi="仿宋" w:eastAsia="仿宋"/>
          <w:color w:val="000000"/>
          <w:sz w:val="28"/>
          <w:szCs w:val="28"/>
        </w:rPr>
        <w:t>我方对响应文件中所提供资料、文件、证书及证件的真实性和有效性负责。</w:t>
      </w:r>
    </w:p>
    <w:p>
      <w:pPr>
        <w:pStyle w:val="50"/>
        <w:numPr>
          <w:ilvl w:val="0"/>
          <w:numId w:val="8"/>
        </w:numPr>
        <w:spacing w:line="360" w:lineRule="auto"/>
        <w:ind w:left="0" w:firstLine="560"/>
        <w:rPr>
          <w:rFonts w:ascii="仿宋" w:hAnsi="仿宋" w:eastAsia="仿宋"/>
          <w:color w:val="000000"/>
          <w:sz w:val="28"/>
          <w:szCs w:val="28"/>
        </w:rPr>
      </w:pPr>
      <w:r>
        <w:rPr>
          <w:rFonts w:hint="eastAsia" w:ascii="仿宋" w:hAnsi="仿宋" w:eastAsia="仿宋"/>
          <w:color w:val="000000"/>
          <w:sz w:val="28"/>
          <w:szCs w:val="28"/>
        </w:rPr>
        <w:t>在合同书正式签署生效之前，本响应文件连同你单位的成交通知书将构成我们双方之间共同遵守的文件，对双方具有约束力。</w:t>
      </w:r>
    </w:p>
    <w:p>
      <w:pPr>
        <w:pStyle w:val="50"/>
        <w:numPr>
          <w:ilvl w:val="0"/>
          <w:numId w:val="8"/>
        </w:numPr>
        <w:spacing w:line="360" w:lineRule="auto"/>
        <w:ind w:left="0" w:firstLine="560"/>
        <w:rPr>
          <w:rFonts w:ascii="仿宋" w:hAnsi="仿宋" w:eastAsia="仿宋"/>
          <w:color w:val="000000"/>
          <w:sz w:val="28"/>
          <w:szCs w:val="28"/>
        </w:rPr>
      </w:pPr>
      <w:r>
        <w:rPr>
          <w:rFonts w:hint="eastAsia" w:ascii="仿宋" w:hAnsi="仿宋" w:eastAsia="仿宋"/>
          <w:sz w:val="28"/>
          <w:szCs w:val="28"/>
        </w:rPr>
        <w:t>我方理解你单位不负担我们任何参与竞价的费用。</w:t>
      </w:r>
    </w:p>
    <w:p>
      <w:pPr>
        <w:pStyle w:val="50"/>
        <w:numPr>
          <w:ilvl w:val="0"/>
          <w:numId w:val="8"/>
        </w:numPr>
        <w:tabs>
          <w:tab w:val="left" w:pos="0"/>
          <w:tab w:val="left" w:pos="840"/>
        </w:tabs>
        <w:spacing w:line="360" w:lineRule="auto"/>
        <w:ind w:left="0" w:firstLine="560"/>
        <w:rPr>
          <w:rFonts w:ascii="仿宋" w:hAnsi="仿宋" w:eastAsia="仿宋"/>
          <w:color w:val="000000"/>
          <w:sz w:val="28"/>
          <w:szCs w:val="28"/>
        </w:rPr>
      </w:pPr>
      <w:r>
        <w:rPr>
          <w:rFonts w:hint="eastAsia" w:ascii="仿宋" w:hAnsi="仿宋" w:eastAsia="仿宋"/>
          <w:color w:val="000000"/>
          <w:sz w:val="28"/>
          <w:szCs w:val="28"/>
        </w:rPr>
        <w:t>我方完全理解采购人不一定将合同授予报价最低的供应商。</w:t>
      </w:r>
    </w:p>
    <w:p>
      <w:pPr>
        <w:tabs>
          <w:tab w:val="left" w:pos="7560"/>
        </w:tabs>
        <w:spacing w:line="360" w:lineRule="auto"/>
        <w:ind w:firstLine="560" w:firstLineChars="200"/>
        <w:rPr>
          <w:rFonts w:ascii="仿宋" w:hAnsi="仿宋" w:eastAsia="仿宋"/>
          <w:sz w:val="28"/>
          <w:szCs w:val="28"/>
        </w:rPr>
      </w:pPr>
    </w:p>
    <w:p>
      <w:pPr>
        <w:tabs>
          <w:tab w:val="left" w:pos="7560"/>
        </w:tabs>
        <w:spacing w:line="360" w:lineRule="auto"/>
        <w:ind w:firstLine="560" w:firstLineChars="200"/>
        <w:rPr>
          <w:rFonts w:ascii="仿宋" w:hAnsi="仿宋" w:eastAsia="仿宋"/>
          <w:sz w:val="28"/>
          <w:szCs w:val="28"/>
        </w:rPr>
      </w:pPr>
      <w:r>
        <w:rPr>
          <w:rFonts w:hint="eastAsia" w:ascii="仿宋" w:hAnsi="仿宋" w:eastAsia="仿宋"/>
          <w:sz w:val="28"/>
          <w:szCs w:val="28"/>
        </w:rPr>
        <w:t>供应商：（盖章）</w:t>
      </w:r>
    </w:p>
    <w:p>
      <w:pPr>
        <w:spacing w:line="360" w:lineRule="auto"/>
        <w:ind w:firstLine="560" w:firstLineChars="200"/>
        <w:rPr>
          <w:rFonts w:ascii="仿宋" w:hAnsi="仿宋" w:eastAsia="仿宋"/>
          <w:sz w:val="28"/>
          <w:szCs w:val="28"/>
        </w:rPr>
      </w:pPr>
      <w:r>
        <w:rPr>
          <w:rFonts w:hint="eastAsia" w:ascii="仿宋" w:hAnsi="仿宋" w:eastAsia="仿宋"/>
          <w:sz w:val="28"/>
          <w:szCs w:val="28"/>
          <w:highlight w:val="white"/>
        </w:rPr>
        <w:t>供应商地址：</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法人代表或委托代理人：</w:t>
      </w:r>
      <w:r>
        <w:rPr>
          <w:rFonts w:hint="eastAsia" w:ascii="仿宋" w:hAnsi="仿宋" w:eastAsia="仿宋"/>
          <w:sz w:val="28"/>
          <w:szCs w:val="28"/>
        </w:rPr>
        <w:t>（签字或盖章）</w:t>
      </w:r>
    </w:p>
    <w:p>
      <w:pPr>
        <w:widowControl/>
        <w:spacing w:line="360" w:lineRule="auto"/>
        <w:ind w:firstLine="560" w:firstLineChars="200"/>
        <w:jc w:val="left"/>
        <w:rPr>
          <w:rFonts w:ascii="仿宋" w:hAnsi="仿宋" w:eastAsia="仿宋" w:cs="宋体"/>
          <w:color w:val="000000"/>
          <w:kern w:val="0"/>
          <w:sz w:val="28"/>
          <w:szCs w:val="28"/>
          <w:u w:val="single"/>
          <w:bdr w:val="single" w:color="auto" w:sz="4" w:space="0"/>
        </w:rPr>
      </w:pPr>
      <w:r>
        <w:rPr>
          <w:rFonts w:hint="eastAsia" w:ascii="仿宋" w:hAnsi="仿宋" w:eastAsia="仿宋" w:cs="宋体"/>
          <w:color w:val="000000"/>
          <w:kern w:val="0"/>
          <w:sz w:val="28"/>
          <w:szCs w:val="28"/>
        </w:rPr>
        <w:t>邮箱：            联系电话：                  传真：</w:t>
      </w:r>
    </w:p>
    <w:p>
      <w:pPr>
        <w:spacing w:line="360" w:lineRule="auto"/>
        <w:ind w:firstLine="560" w:firstLineChars="200"/>
        <w:rPr>
          <w:rFonts w:ascii="仿宋" w:hAnsi="仿宋" w:eastAsia="仿宋"/>
          <w:sz w:val="28"/>
          <w:szCs w:val="28"/>
          <w:highlight w:val="white"/>
        </w:rPr>
      </w:pPr>
      <w:r>
        <w:rPr>
          <w:rFonts w:hint="eastAsia" w:ascii="仿宋" w:hAnsi="仿宋" w:eastAsia="仿宋"/>
          <w:sz w:val="28"/>
          <w:szCs w:val="28"/>
          <w:highlight w:val="white"/>
        </w:rPr>
        <w:t>开户银行名称：</w:t>
      </w:r>
    </w:p>
    <w:p>
      <w:pPr>
        <w:spacing w:line="360" w:lineRule="auto"/>
        <w:ind w:firstLine="560" w:firstLineChars="200"/>
        <w:rPr>
          <w:rFonts w:ascii="仿宋" w:hAnsi="仿宋" w:eastAsia="仿宋"/>
          <w:sz w:val="28"/>
          <w:szCs w:val="28"/>
          <w:highlight w:val="white"/>
        </w:rPr>
      </w:pPr>
      <w:r>
        <w:rPr>
          <w:rFonts w:hint="eastAsia" w:ascii="仿宋" w:hAnsi="仿宋" w:eastAsia="仿宋"/>
          <w:sz w:val="28"/>
          <w:szCs w:val="28"/>
          <w:highlight w:val="white"/>
        </w:rPr>
        <w:t>开户银行帐号：</w:t>
      </w:r>
    </w:p>
    <w:p>
      <w:pPr>
        <w:spacing w:line="360" w:lineRule="auto"/>
        <w:ind w:firstLine="560" w:firstLineChars="200"/>
        <w:rPr>
          <w:rFonts w:ascii="仿宋" w:hAnsi="仿宋" w:eastAsia="仿宋"/>
          <w:sz w:val="28"/>
          <w:szCs w:val="28"/>
        </w:rPr>
      </w:pPr>
      <w:r>
        <w:rPr>
          <w:rFonts w:hint="eastAsia" w:ascii="仿宋" w:hAnsi="仿宋" w:eastAsia="仿宋"/>
          <w:sz w:val="28"/>
          <w:szCs w:val="28"/>
          <w:highlight w:val="white"/>
        </w:rPr>
        <w:t>开户银行地址：</w:t>
      </w:r>
    </w:p>
    <w:p>
      <w:pPr>
        <w:tabs>
          <w:tab w:val="left" w:pos="7100"/>
        </w:tabs>
        <w:spacing w:line="360" w:lineRule="auto"/>
        <w:jc w:val="center"/>
        <w:rPr>
          <w:rFonts w:ascii="仿宋" w:hAnsi="仿宋" w:eastAsia="仿宋"/>
          <w:b/>
          <w:sz w:val="28"/>
          <w:szCs w:val="28"/>
        </w:rPr>
      </w:pPr>
      <w:r>
        <w:rPr>
          <w:rFonts w:hint="eastAsia" w:ascii="仿宋" w:hAnsi="仿宋" w:eastAsia="仿宋"/>
          <w:sz w:val="28"/>
          <w:szCs w:val="28"/>
        </w:rPr>
        <w:t>日期：</w:t>
      </w:r>
      <w:r>
        <w:rPr>
          <w:rFonts w:hint="eastAsia" w:ascii="仿宋" w:hAnsi="仿宋" w:eastAsia="仿宋" w:cs="仿宋"/>
          <w:u w:val="single"/>
        </w:rPr>
        <w:t xml:space="preserve"> </w:t>
      </w:r>
      <w:r>
        <w:rPr>
          <w:rFonts w:hint="eastAsia" w:ascii="仿宋" w:hAnsi="仿宋" w:eastAsia="仿宋" w:cs="仿宋"/>
          <w:u w:val="single"/>
        </w:rPr>
        <w:br w:type="page"/>
      </w:r>
      <w:r>
        <w:rPr>
          <w:rFonts w:hint="eastAsia" w:ascii="仿宋" w:hAnsi="仿宋" w:eastAsia="仿宋"/>
          <w:b/>
          <w:sz w:val="28"/>
          <w:szCs w:val="28"/>
        </w:rPr>
        <w:t>二、法定代表人授权委托书</w:t>
      </w:r>
    </w:p>
    <w:p>
      <w:pPr>
        <w:tabs>
          <w:tab w:val="left" w:pos="7100"/>
        </w:tabs>
        <w:spacing w:line="360" w:lineRule="auto"/>
        <w:jc w:val="center"/>
        <w:rPr>
          <w:rFonts w:ascii="仿宋" w:hAnsi="仿宋" w:eastAsia="仿宋"/>
          <w:b/>
          <w:sz w:val="28"/>
          <w:szCs w:val="28"/>
        </w:rPr>
      </w:pPr>
      <w:r>
        <w:rPr>
          <w:rFonts w:hint="eastAsia" w:ascii="仿宋" w:hAnsi="仿宋" w:eastAsia="仿宋"/>
          <w:b/>
          <w:sz w:val="28"/>
          <w:szCs w:val="28"/>
        </w:rPr>
        <w:t>（适用于授权委托人参加）</w:t>
      </w:r>
    </w:p>
    <w:p>
      <w:pPr>
        <w:tabs>
          <w:tab w:val="left" w:pos="7100"/>
        </w:tabs>
        <w:spacing w:line="360" w:lineRule="auto"/>
        <w:jc w:val="center"/>
        <w:rPr>
          <w:rFonts w:ascii="仿宋" w:hAnsi="仿宋" w:eastAsia="仿宋"/>
          <w:b/>
          <w:sz w:val="28"/>
          <w:szCs w:val="28"/>
        </w:rPr>
      </w:pPr>
    </w:p>
    <w:p>
      <w:pPr>
        <w:tabs>
          <w:tab w:val="left" w:pos="7100"/>
        </w:tabs>
        <w:spacing w:line="360" w:lineRule="auto"/>
        <w:ind w:firstLine="560" w:firstLineChars="200"/>
        <w:jc w:val="left"/>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本授权委托书申明，我</w:t>
      </w:r>
      <w:r>
        <w:rPr>
          <w:rFonts w:hint="eastAsia" w:ascii="仿宋" w:hAnsi="仿宋" w:eastAsia="仿宋" w:cs="宋体"/>
          <w:bCs/>
          <w:color w:val="000000"/>
          <w:kern w:val="0"/>
          <w:sz w:val="28"/>
          <w:szCs w:val="28"/>
          <w:u w:val="single"/>
        </w:rPr>
        <w:t xml:space="preserve">       </w:t>
      </w:r>
      <w:r>
        <w:rPr>
          <w:rFonts w:hint="eastAsia" w:ascii="仿宋" w:hAnsi="仿宋" w:eastAsia="仿宋" w:cs="宋体"/>
          <w:bCs/>
          <w:color w:val="000000"/>
          <w:kern w:val="0"/>
          <w:sz w:val="28"/>
          <w:szCs w:val="28"/>
        </w:rPr>
        <w:t xml:space="preserve">（姓名）系 </w:t>
      </w:r>
      <w:r>
        <w:rPr>
          <w:rFonts w:hint="eastAsia" w:ascii="仿宋" w:hAnsi="仿宋" w:eastAsia="仿宋" w:cs="宋体"/>
          <w:bCs/>
          <w:color w:val="000000"/>
          <w:kern w:val="0"/>
          <w:sz w:val="28"/>
          <w:szCs w:val="28"/>
          <w:u w:val="single"/>
        </w:rPr>
        <w:t xml:space="preserve">          </w:t>
      </w:r>
      <w:r>
        <w:rPr>
          <w:rFonts w:hint="eastAsia" w:ascii="仿宋" w:hAnsi="仿宋" w:eastAsia="仿宋" w:cs="宋体"/>
          <w:bCs/>
          <w:color w:val="000000"/>
          <w:kern w:val="0"/>
          <w:sz w:val="28"/>
          <w:szCs w:val="28"/>
        </w:rPr>
        <w:t xml:space="preserve"> （供应商名称）的法定代表人，现授权委托</w:t>
      </w:r>
      <w:r>
        <w:rPr>
          <w:rFonts w:hint="eastAsia" w:ascii="仿宋" w:hAnsi="仿宋" w:eastAsia="仿宋" w:cs="宋体"/>
          <w:bCs/>
          <w:color w:val="000000"/>
          <w:kern w:val="0"/>
          <w:sz w:val="28"/>
          <w:szCs w:val="28"/>
          <w:u w:val="single"/>
        </w:rPr>
        <w:t xml:space="preserve">         </w:t>
      </w:r>
      <w:r>
        <w:rPr>
          <w:rFonts w:hint="eastAsia" w:ascii="仿宋" w:hAnsi="仿宋" w:eastAsia="仿宋" w:cs="宋体"/>
          <w:bCs/>
          <w:color w:val="000000"/>
          <w:kern w:val="0"/>
          <w:sz w:val="28"/>
          <w:szCs w:val="28"/>
        </w:rPr>
        <w:t>（姓名）为我方代理人，参加</w:t>
      </w:r>
      <w:r>
        <w:rPr>
          <w:rFonts w:hint="eastAsia" w:ascii="仿宋" w:hAnsi="仿宋" w:eastAsia="仿宋"/>
          <w:sz w:val="28"/>
          <w:szCs w:val="28"/>
          <w:u w:val="single"/>
          <w:lang w:eastAsia="zh-CN"/>
        </w:rPr>
        <w:t>芜湖城市园林集团有限公司</w:t>
      </w:r>
      <w:r>
        <w:rPr>
          <w:rFonts w:hint="eastAsia" w:ascii="仿宋" w:hAnsi="仿宋" w:eastAsia="仿宋"/>
          <w:sz w:val="28"/>
          <w:szCs w:val="28"/>
          <w:u w:val="single"/>
        </w:rPr>
        <w:t xml:space="preserve"> </w:t>
      </w:r>
      <w:r>
        <w:rPr>
          <w:rFonts w:hint="eastAsia" w:ascii="仿宋" w:hAnsi="仿宋" w:eastAsia="仿宋" w:cs="宋体"/>
          <w:bCs/>
          <w:color w:val="000000"/>
          <w:kern w:val="0"/>
          <w:sz w:val="28"/>
          <w:szCs w:val="28"/>
        </w:rPr>
        <w:t>(招标人名称)</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2022年城维费园林专项工程石材、透水砖材料采购</w:t>
      </w:r>
      <w:r>
        <w:rPr>
          <w:rFonts w:hint="eastAsia" w:ascii="仿宋" w:hAnsi="仿宋" w:eastAsia="仿宋"/>
          <w:sz w:val="28"/>
          <w:szCs w:val="28"/>
          <w:u w:val="single"/>
        </w:rPr>
        <w:t xml:space="preserve">  </w:t>
      </w:r>
      <w:r>
        <w:rPr>
          <w:rFonts w:hint="eastAsia" w:ascii="仿宋" w:hAnsi="仿宋" w:eastAsia="仿宋" w:cs="宋体"/>
          <w:bCs/>
          <w:color w:val="000000"/>
          <w:kern w:val="0"/>
          <w:sz w:val="28"/>
          <w:szCs w:val="28"/>
        </w:rPr>
        <w:t xml:space="preserve">（项目名称）的竞价活动。代理人在本项目的竞价、开标、评标、合同谈判过程中所签署的一切文件和处理与之有关的一切事务，我均予以承认，并承担其法律后果。委托期限：自本委托书签发之日起，至本采购项目签订正式合同时止。 </w:t>
      </w:r>
    </w:p>
    <w:p>
      <w:pPr>
        <w:tabs>
          <w:tab w:val="left" w:pos="7100"/>
        </w:tabs>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 xml:space="preserve">代理人无转委托权，特此委托。 </w:t>
      </w:r>
    </w:p>
    <w:p>
      <w:pPr>
        <w:tabs>
          <w:tab w:val="left" w:pos="7100"/>
        </w:tabs>
        <w:spacing w:line="360" w:lineRule="auto"/>
        <w:ind w:firstLine="560" w:firstLineChars="200"/>
        <w:rPr>
          <w:rFonts w:ascii="仿宋" w:hAnsi="仿宋" w:eastAsia="仿宋" w:cs="宋体"/>
          <w:bCs/>
          <w:color w:val="000000"/>
          <w:kern w:val="0"/>
          <w:sz w:val="28"/>
          <w:szCs w:val="28"/>
        </w:rPr>
      </w:pPr>
    </w:p>
    <w:p>
      <w:pPr>
        <w:tabs>
          <w:tab w:val="left" w:pos="7100"/>
        </w:tabs>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 xml:space="preserve">代理人：（盖章或签字） </w:t>
      </w:r>
    </w:p>
    <w:p>
      <w:pPr>
        <w:tabs>
          <w:tab w:val="left" w:pos="7100"/>
        </w:tabs>
        <w:spacing w:line="360" w:lineRule="auto"/>
        <w:ind w:firstLine="560" w:firstLineChars="200"/>
        <w:rPr>
          <w:rFonts w:ascii="仿宋" w:hAnsi="仿宋" w:eastAsia="仿宋" w:cs="宋体"/>
          <w:bCs/>
          <w:color w:val="000000"/>
          <w:kern w:val="0"/>
          <w:sz w:val="28"/>
          <w:szCs w:val="28"/>
          <w:u w:val="single"/>
        </w:rPr>
      </w:pPr>
      <w:r>
        <w:rPr>
          <w:rFonts w:hint="eastAsia" w:ascii="仿宋" w:hAnsi="仿宋" w:eastAsia="仿宋" w:cs="宋体"/>
          <w:bCs/>
          <w:color w:val="000000"/>
          <w:kern w:val="0"/>
          <w:sz w:val="28"/>
          <w:szCs w:val="28"/>
        </w:rPr>
        <w:t>代理人身份证号码：</w:t>
      </w:r>
    </w:p>
    <w:p>
      <w:pPr>
        <w:tabs>
          <w:tab w:val="left" w:pos="7100"/>
        </w:tabs>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联系电话：</w:t>
      </w:r>
    </w:p>
    <w:p>
      <w:pPr>
        <w:tabs>
          <w:tab w:val="left" w:pos="7100"/>
        </w:tabs>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性  别：      年  龄：</w:t>
      </w:r>
    </w:p>
    <w:p>
      <w:pPr>
        <w:tabs>
          <w:tab w:val="left" w:pos="7100"/>
        </w:tabs>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 xml:space="preserve">供应商：（盖章） </w:t>
      </w:r>
    </w:p>
    <w:p>
      <w:pPr>
        <w:tabs>
          <w:tab w:val="left" w:pos="7100"/>
        </w:tabs>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 xml:space="preserve">法定代表人：（盖章或签字） </w:t>
      </w:r>
    </w:p>
    <w:p>
      <w:pPr>
        <w:tabs>
          <w:tab w:val="left" w:pos="7100"/>
        </w:tabs>
        <w:spacing w:line="360" w:lineRule="auto"/>
        <w:ind w:firstLine="560" w:firstLineChars="200"/>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法定代表人身份证号码：</w:t>
      </w:r>
    </w:p>
    <w:p>
      <w:pPr>
        <w:tabs>
          <w:tab w:val="left" w:pos="7100"/>
        </w:tabs>
        <w:spacing w:line="360" w:lineRule="auto"/>
        <w:ind w:firstLine="560" w:firstLineChars="200"/>
        <w:rPr>
          <w:rFonts w:ascii="仿宋" w:hAnsi="仿宋" w:eastAsia="仿宋" w:cs="宋体"/>
          <w:bCs/>
          <w:color w:val="000000"/>
          <w:kern w:val="0"/>
          <w:sz w:val="28"/>
          <w:szCs w:val="28"/>
          <w:u w:val="single"/>
        </w:rPr>
      </w:pPr>
      <w:r>
        <w:rPr>
          <w:rFonts w:hint="eastAsia" w:ascii="仿宋" w:hAnsi="仿宋" w:eastAsia="仿宋" w:cs="宋体"/>
          <w:bCs/>
          <w:color w:val="000000"/>
          <w:kern w:val="0"/>
          <w:sz w:val="28"/>
          <w:szCs w:val="28"/>
        </w:rPr>
        <w:t>签发日期：</w:t>
      </w:r>
    </w:p>
    <w:p>
      <w:pPr>
        <w:tabs>
          <w:tab w:val="left" w:pos="7100"/>
        </w:tabs>
        <w:spacing w:line="360" w:lineRule="auto"/>
        <w:ind w:firstLine="560" w:firstLineChars="200"/>
        <w:rPr>
          <w:rFonts w:ascii="仿宋" w:hAnsi="仿宋" w:eastAsia="仿宋" w:cs="宋体"/>
          <w:bCs/>
          <w:color w:val="000000"/>
          <w:kern w:val="0"/>
          <w:sz w:val="28"/>
          <w:szCs w:val="28"/>
        </w:rPr>
      </w:pPr>
    </w:p>
    <w:p>
      <w:pPr>
        <w:widowControl/>
        <w:spacing w:line="360" w:lineRule="auto"/>
        <w:jc w:val="center"/>
        <w:rPr>
          <w:rFonts w:ascii="仿宋" w:hAnsi="仿宋" w:eastAsia="仿宋" w:cs="宋体"/>
          <w:bCs/>
          <w:color w:val="000000"/>
          <w:kern w:val="0"/>
          <w:sz w:val="28"/>
          <w:szCs w:val="28"/>
        </w:rPr>
      </w:pPr>
      <w:r>
        <w:rPr>
          <w:rFonts w:hint="eastAsia" w:ascii="仿宋" w:hAnsi="仿宋" w:eastAsia="仿宋"/>
          <w:b/>
          <w:sz w:val="28"/>
          <w:szCs w:val="28"/>
        </w:rPr>
        <w:t>须提供法定代表人及授权委托人身份证正反两面复印件</w:t>
      </w:r>
    </w:p>
    <w:p>
      <w:pPr>
        <w:widowControl/>
        <w:spacing w:line="360" w:lineRule="auto"/>
        <w:jc w:val="center"/>
        <w:rPr>
          <w:rFonts w:ascii="仿宋" w:hAnsi="仿宋" w:eastAsia="仿宋"/>
          <w:b/>
          <w:sz w:val="28"/>
          <w:szCs w:val="28"/>
        </w:rPr>
      </w:pPr>
      <w:r>
        <w:rPr>
          <w:rFonts w:hint="eastAsia" w:ascii="仿宋" w:hAnsi="仿宋" w:eastAsia="仿宋" w:cs="仿宋"/>
          <w:b/>
          <w:sz w:val="28"/>
          <w:szCs w:val="28"/>
        </w:rPr>
        <w:br w:type="page"/>
      </w:r>
      <w:r>
        <w:rPr>
          <w:rFonts w:hint="eastAsia" w:ascii="仿宋" w:hAnsi="仿宋" w:eastAsia="仿宋"/>
          <w:b/>
          <w:sz w:val="28"/>
          <w:szCs w:val="28"/>
        </w:rPr>
        <w:t>三、法定代表人资格证明</w:t>
      </w:r>
    </w:p>
    <w:p>
      <w:pPr>
        <w:widowControl/>
        <w:spacing w:line="360" w:lineRule="auto"/>
        <w:jc w:val="center"/>
        <w:rPr>
          <w:rFonts w:ascii="仿宋" w:hAnsi="仿宋" w:eastAsia="仿宋"/>
          <w:b/>
          <w:sz w:val="28"/>
          <w:szCs w:val="28"/>
        </w:rPr>
      </w:pPr>
      <w:r>
        <w:rPr>
          <w:rFonts w:hint="eastAsia" w:ascii="仿宋" w:hAnsi="仿宋" w:eastAsia="仿宋"/>
          <w:b/>
          <w:sz w:val="28"/>
          <w:szCs w:val="28"/>
        </w:rPr>
        <w:t>（适用于法定代表人参加）</w:t>
      </w:r>
    </w:p>
    <w:p>
      <w:pPr>
        <w:widowControl/>
        <w:spacing w:line="360" w:lineRule="auto"/>
        <w:jc w:val="center"/>
        <w:rPr>
          <w:rFonts w:ascii="仿宋" w:hAnsi="仿宋" w:eastAsia="仿宋"/>
          <w:b/>
          <w:sz w:val="28"/>
          <w:szCs w:val="28"/>
        </w:rPr>
      </w:pPr>
    </w:p>
    <w:p>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供应商名称：</w:t>
      </w:r>
    </w:p>
    <w:p>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姓 名：    性 别：  年 龄：  职 务：</w:t>
      </w:r>
    </w:p>
    <w:p>
      <w:pPr>
        <w:widowControl/>
        <w:spacing w:line="360" w:lineRule="auto"/>
        <w:rPr>
          <w:rFonts w:ascii="仿宋" w:hAnsi="仿宋" w:eastAsia="仿宋"/>
          <w:sz w:val="28"/>
          <w:szCs w:val="28"/>
        </w:rPr>
      </w:pPr>
    </w:p>
    <w:p>
      <w:pPr>
        <w:widowControl/>
        <w:spacing w:line="360" w:lineRule="auto"/>
        <w:ind w:firstLine="560" w:firstLineChars="200"/>
        <w:jc w:val="left"/>
        <w:rPr>
          <w:rFonts w:ascii="仿宋" w:hAnsi="仿宋" w:eastAsia="仿宋"/>
          <w:sz w:val="28"/>
          <w:szCs w:val="28"/>
        </w:rPr>
      </w:pPr>
      <w:r>
        <w:rPr>
          <w:rFonts w:hint="eastAsia" w:ascii="仿宋" w:hAnsi="仿宋" w:eastAsia="仿宋"/>
          <w:sz w:val="28"/>
          <w:szCs w:val="28"/>
        </w:rPr>
        <w:t>系</w:t>
      </w:r>
      <w:r>
        <w:rPr>
          <w:rFonts w:hint="eastAsia" w:ascii="仿宋" w:hAnsi="仿宋" w:eastAsia="仿宋"/>
          <w:sz w:val="28"/>
          <w:szCs w:val="28"/>
          <w:u w:val="single"/>
        </w:rPr>
        <w:t xml:space="preserve">               </w:t>
      </w:r>
      <w:r>
        <w:rPr>
          <w:rFonts w:hint="eastAsia" w:ascii="仿宋" w:hAnsi="仿宋" w:eastAsia="仿宋"/>
          <w:sz w:val="28"/>
          <w:szCs w:val="28"/>
        </w:rPr>
        <w:t>（供应商名称）的法定代表人。</w:t>
      </w:r>
    </w:p>
    <w:p>
      <w:pPr>
        <w:widowControl/>
        <w:spacing w:line="360" w:lineRule="auto"/>
        <w:ind w:firstLine="1120" w:firstLineChars="400"/>
        <w:rPr>
          <w:rFonts w:ascii="仿宋" w:hAnsi="仿宋" w:eastAsia="仿宋"/>
          <w:sz w:val="28"/>
          <w:szCs w:val="28"/>
        </w:rPr>
      </w:pPr>
      <w:r>
        <w:rPr>
          <w:rFonts w:hint="eastAsia" w:ascii="仿宋" w:hAnsi="仿宋" w:eastAsia="仿宋"/>
          <w:sz w:val="28"/>
          <w:szCs w:val="28"/>
        </w:rPr>
        <w:t xml:space="preserve">特此证明。 </w:t>
      </w:r>
    </w:p>
    <w:p>
      <w:pPr>
        <w:widowControl/>
        <w:spacing w:line="360" w:lineRule="auto"/>
        <w:ind w:firstLine="1120" w:firstLineChars="400"/>
        <w:rPr>
          <w:rFonts w:ascii="仿宋" w:hAnsi="仿宋" w:eastAsia="仿宋"/>
          <w:sz w:val="28"/>
          <w:szCs w:val="28"/>
        </w:rPr>
      </w:pPr>
    </w:p>
    <w:p>
      <w:pPr>
        <w:widowControl/>
        <w:spacing w:line="360" w:lineRule="auto"/>
        <w:jc w:val="center"/>
        <w:rPr>
          <w:rFonts w:ascii="仿宋" w:hAnsi="仿宋" w:eastAsia="仿宋"/>
          <w:b/>
          <w:sz w:val="28"/>
          <w:szCs w:val="28"/>
        </w:rPr>
      </w:pPr>
      <w:r>
        <w:rPr>
          <w:rFonts w:hint="eastAsia" w:ascii="仿宋" w:hAnsi="仿宋" w:eastAsia="仿宋"/>
          <w:b/>
          <w:sz w:val="28"/>
          <w:szCs w:val="28"/>
        </w:rPr>
        <w:t>须提供法定代表人身份证正反两面复印件</w:t>
      </w:r>
    </w:p>
    <w:p>
      <w:pPr>
        <w:widowControl/>
        <w:spacing w:line="360" w:lineRule="auto"/>
        <w:ind w:firstLine="560" w:firstLineChars="200"/>
        <w:jc w:val="center"/>
        <w:rPr>
          <w:rFonts w:ascii="仿宋" w:hAnsi="仿宋" w:eastAsia="仿宋"/>
          <w:sz w:val="28"/>
          <w:szCs w:val="28"/>
        </w:rPr>
      </w:pPr>
    </w:p>
    <w:p>
      <w:pPr>
        <w:widowControl/>
        <w:spacing w:line="360" w:lineRule="auto"/>
        <w:ind w:firstLine="560" w:firstLineChars="200"/>
        <w:jc w:val="center"/>
        <w:rPr>
          <w:rFonts w:ascii="仿宋" w:hAnsi="仿宋" w:eastAsia="仿宋"/>
          <w:sz w:val="28"/>
          <w:szCs w:val="28"/>
        </w:rPr>
      </w:pPr>
      <w:r>
        <w:rPr>
          <w:rFonts w:hint="eastAsia" w:ascii="仿宋" w:hAnsi="仿宋" w:eastAsia="仿宋"/>
          <w:sz w:val="28"/>
          <w:szCs w:val="28"/>
        </w:rPr>
        <w:t xml:space="preserve">        供应商：（盖章）</w:t>
      </w:r>
    </w:p>
    <w:p>
      <w:pPr>
        <w:widowControl/>
        <w:spacing w:line="360" w:lineRule="auto"/>
        <w:ind w:firstLine="4480" w:firstLineChars="1600"/>
        <w:rPr>
          <w:rFonts w:ascii="仿宋" w:hAnsi="仿宋" w:eastAsia="仿宋"/>
          <w:sz w:val="28"/>
          <w:szCs w:val="28"/>
        </w:rPr>
      </w:pPr>
      <w:r>
        <w:rPr>
          <w:rFonts w:hint="eastAsia" w:ascii="仿宋" w:hAnsi="仿宋" w:eastAsia="仿宋"/>
          <w:sz w:val="28"/>
          <w:szCs w:val="28"/>
        </w:rPr>
        <w:t>日  期：</w:t>
      </w:r>
    </w:p>
    <w:p>
      <w:pPr>
        <w:spacing w:line="360" w:lineRule="auto"/>
        <w:ind w:firstLine="420" w:firstLineChars="200"/>
        <w:jc w:val="center"/>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szCs w:val="21"/>
        </w:rPr>
        <w:sectPr>
          <w:headerReference r:id="rId6" w:type="default"/>
          <w:footerReference r:id="rId7" w:type="default"/>
          <w:pgSz w:w="11906" w:h="16838"/>
          <w:pgMar w:top="1134" w:right="1134" w:bottom="1134" w:left="1134" w:header="851" w:footer="992" w:gutter="0"/>
          <w:cols w:space="425" w:num="1"/>
          <w:docGrid w:linePitch="312" w:charSpace="0"/>
        </w:sectPr>
      </w:pPr>
    </w:p>
    <w:p>
      <w:pPr>
        <w:numPr>
          <w:ilvl w:val="0"/>
          <w:numId w:val="9"/>
        </w:numPr>
        <w:jc w:val="center"/>
        <w:rPr>
          <w:rFonts w:hint="eastAsia" w:ascii="仿宋" w:hAnsi="仿宋" w:eastAsia="仿宋" w:cs="黑体"/>
          <w:b/>
          <w:bCs/>
          <w:color w:val="000000"/>
          <w:kern w:val="0"/>
          <w:sz w:val="28"/>
          <w:szCs w:val="28"/>
        </w:rPr>
      </w:pPr>
      <w:r>
        <w:rPr>
          <w:rFonts w:hint="eastAsia" w:ascii="仿宋" w:hAnsi="仿宋" w:eastAsia="仿宋" w:cs="黑体"/>
          <w:b/>
          <w:bCs/>
          <w:color w:val="000000"/>
          <w:kern w:val="0"/>
          <w:sz w:val="28"/>
          <w:szCs w:val="28"/>
        </w:rPr>
        <w:t>报价表</w:t>
      </w:r>
    </w:p>
    <w:tbl>
      <w:tblPr>
        <w:tblW w:w="100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35"/>
        <w:gridCol w:w="2066"/>
        <w:gridCol w:w="2888"/>
        <w:gridCol w:w="660"/>
        <w:gridCol w:w="924"/>
        <w:gridCol w:w="1296"/>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10005" w:type="dxa"/>
            <w:gridSpan w:val="7"/>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2022年城维费园林专项工程石材、透水砖材料采购工程量</w:t>
            </w:r>
            <w:r>
              <w:rPr>
                <w:rFonts w:hint="eastAsia" w:ascii="宋体" w:hAnsi="宋体" w:cs="宋体"/>
                <w:b/>
                <w:bCs/>
                <w:i w:val="0"/>
                <w:iCs w:val="0"/>
                <w:color w:val="000000"/>
                <w:kern w:val="0"/>
                <w:sz w:val="24"/>
                <w:szCs w:val="24"/>
                <w:u w:val="none"/>
                <w:bdr w:val="none" w:color="auto" w:sz="0" w:space="0"/>
                <w:lang w:val="en-US" w:eastAsia="zh-CN" w:bidi="ar"/>
              </w:rPr>
              <w:t>报价</w:t>
            </w:r>
            <w:r>
              <w:rPr>
                <w:rFonts w:hint="eastAsia" w:ascii="宋体" w:hAnsi="宋体" w:eastAsia="宋体" w:cs="宋体"/>
                <w:b/>
                <w:bCs/>
                <w:i w:val="0"/>
                <w:iCs w:val="0"/>
                <w:color w:val="000000"/>
                <w:kern w:val="0"/>
                <w:sz w:val="24"/>
                <w:szCs w:val="24"/>
                <w:u w:val="none"/>
                <w:bdr w:val="none" w:color="auto" w:sz="0" w:space="0"/>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bdr w:val="none" w:color="auto" w:sz="0" w:space="0"/>
                <w:lang w:val="en-US" w:eastAsia="zh-CN" w:bidi="ar"/>
              </w:rPr>
              <w:t>序号</w:t>
            </w:r>
          </w:p>
        </w:tc>
        <w:tc>
          <w:tcPr>
            <w:tcW w:w="206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bdr w:val="none" w:color="auto" w:sz="0" w:space="0"/>
                <w:lang w:val="en-US" w:eastAsia="zh-CN" w:bidi="ar"/>
              </w:rPr>
              <w:t>材料名称</w:t>
            </w:r>
          </w:p>
        </w:tc>
        <w:tc>
          <w:tcPr>
            <w:tcW w:w="2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bdr w:val="none" w:color="auto" w:sz="0" w:space="0"/>
                <w:lang w:val="en-US" w:eastAsia="zh-CN" w:bidi="ar"/>
              </w:rPr>
              <w:t>规格型号等参数(单位mm）</w:t>
            </w:r>
          </w:p>
        </w:tc>
        <w:tc>
          <w:tcPr>
            <w:tcW w:w="6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bdr w:val="none" w:color="auto" w:sz="0" w:space="0"/>
                <w:lang w:val="en-US" w:eastAsia="zh-CN" w:bidi="ar"/>
              </w:rPr>
              <w:t>单位</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bdr w:val="none" w:color="auto" w:sz="0" w:space="0"/>
                <w:lang w:val="en-US" w:eastAsia="zh-CN" w:bidi="ar"/>
              </w:rPr>
              <w:t>数量</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bdr w:val="none" w:color="auto" w:sz="0" w:space="0"/>
                <w:lang w:val="en-US" w:eastAsia="zh-CN" w:bidi="ar"/>
              </w:rPr>
              <w:t>综合单价</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b/>
                <w:bCs/>
                <w:i w:val="0"/>
                <w:iCs w:val="0"/>
                <w:color w:val="000000"/>
                <w:sz w:val="21"/>
                <w:szCs w:val="21"/>
                <w:u w:val="none"/>
              </w:rPr>
            </w:pPr>
          </w:p>
        </w:tc>
        <w:tc>
          <w:tcPr>
            <w:tcW w:w="206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b/>
                <w:bCs/>
                <w:i w:val="0"/>
                <w:iCs w:val="0"/>
                <w:color w:val="000000"/>
                <w:sz w:val="21"/>
                <w:szCs w:val="21"/>
                <w:u w:val="none"/>
              </w:rPr>
            </w:pPr>
          </w:p>
        </w:tc>
        <w:tc>
          <w:tcPr>
            <w:tcW w:w="2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b/>
                <w:bCs/>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b/>
                <w:bCs/>
                <w:i w:val="0"/>
                <w:iCs w:val="0"/>
                <w:color w:val="000000"/>
                <w:sz w:val="21"/>
                <w:szCs w:val="21"/>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b/>
                <w:bCs/>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bdr w:val="none" w:color="auto" w:sz="0" w:space="0"/>
                <w:lang w:val="en-US" w:eastAsia="zh-CN" w:bidi="ar"/>
              </w:rPr>
              <w:t>(元)</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Fonts w:hint="eastAsia" w:ascii="华文仿宋" w:hAnsi="华文仿宋" w:eastAsia="华文仿宋" w:cs="华文仿宋"/>
                <w:b/>
                <w:bCs/>
                <w:i w:val="0"/>
                <w:iCs w:val="0"/>
                <w:color w:val="000000"/>
                <w:kern w:val="0"/>
                <w:sz w:val="21"/>
                <w:szCs w:val="21"/>
                <w:u w:val="none"/>
                <w:bdr w:val="none" w:color="auto" w:sz="0" w:space="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1</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芝麻白烧面/荔枝面</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20厚，尺寸大小综合报价</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39.0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2</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芝麻白烧面/荔枝面</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30厚，尺寸大小综合报价</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866.0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3</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芝麻白烧面/荔枝面</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50厚，尺寸大小综合报价</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23.0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4</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芝麻白烧面/荔枝面</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60厚，尺寸大小综合报价</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28.0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5</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芝麻白侧石</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600×250×120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20.0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6</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芝麻白侧石</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950×400×180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2520.0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7</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芝麻白侧石</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树围侧石，高150×宽100，45°切角、倒边</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3010.0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8</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芝麻白侧石</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900×100×100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2520.0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9</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芝麻白整石</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1000×400×150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sz w:val="21"/>
                <w:szCs w:val="21"/>
                <w:u w:val="none"/>
                <w:lang w:val="en-US"/>
              </w:rPr>
            </w:pPr>
            <w:r>
              <w:rPr>
                <w:rFonts w:hint="eastAsia" w:ascii="华文仿宋" w:hAnsi="华文仿宋" w:eastAsia="华文仿宋" w:cs="华文仿宋"/>
                <w:i w:val="0"/>
                <w:iCs w:val="0"/>
                <w:color w:val="000000"/>
                <w:kern w:val="0"/>
                <w:sz w:val="21"/>
                <w:szCs w:val="21"/>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115.0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10</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芝麻灰光面</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30厚，尺寸大小综合报价</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42.0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11</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芝麻灰光面</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50厚，尺寸大小综合报价</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35.0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12</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芝麻灰光面</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80厚，异型</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5.0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13</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芝麻灰烧面/荔枝面</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20厚，尺寸大小综合报价</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38.0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14</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芝麻灰烧面/荔枝面</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30厚，尺寸大小综合报价</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330.0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15</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芝麻灰烧面/荔枝面</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50厚，尺寸大小综合报价</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华文仿宋" w:hAnsi="华文仿宋" w:eastAsia="华文仿宋" w:cs="华文仿宋"/>
                <w:i w:val="0"/>
                <w:iCs w:val="0"/>
                <w:color w:val="000000"/>
                <w:sz w:val="21"/>
                <w:szCs w:val="21"/>
                <w:u w:val="none"/>
                <w:lang w:val="en-US"/>
              </w:rPr>
            </w:pPr>
            <w:r>
              <w:rPr>
                <w:rFonts w:hint="eastAsia" w:ascii="华文仿宋" w:hAnsi="华文仿宋" w:eastAsia="华文仿宋" w:cs="华文仿宋"/>
                <w:i w:val="0"/>
                <w:iCs w:val="0"/>
                <w:color w:val="000000"/>
                <w:kern w:val="0"/>
                <w:sz w:val="21"/>
                <w:szCs w:val="21"/>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30.0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16</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芝麻灰光面</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异型，光面坐凳，宽450*高550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6.0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17</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芝麻灰侧石</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1000×300×120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40.0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18</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芝麻灰侧石</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1000×200×100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39.0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19</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芝麻灰侧石</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1000×200×80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20.0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20</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芝麻灰侧石</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750×350×120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35.0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21</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芝麻灰平石</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500×200×100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42.0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22</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芝麻灰平石</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750×250×150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48.0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23</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芝麻黑光面</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30厚，尺寸大小综合报价</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150.0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24</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芝麻黑烧面/荔枝面</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30厚，尺寸大小综合报价</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30.0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25</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芝麻黑光面</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50厚，尺寸大小综合报价</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172.0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26</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黄金麻压顶</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200厚，异型</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5.0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27</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黄金麻光面</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30厚，尺寸大小综合报价</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15.0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28</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生态陶瓷透水砖</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60厚，颜色、尺寸大小综合报价</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2550.0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29</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青石板台阶</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130厚</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55.0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30</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青石板</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50厚，尺寸大小综合报价</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450.0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31</w:t>
            </w:r>
          </w:p>
        </w:tc>
        <w:tc>
          <w:tcPr>
            <w:tcW w:w="20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印度红</w:t>
            </w:r>
          </w:p>
        </w:tc>
        <w:tc>
          <w:tcPr>
            <w:tcW w:w="2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bdr w:val="none" w:color="auto" w:sz="0" w:space="0"/>
                <w:lang w:val="en-US" w:eastAsia="zh-CN" w:bidi="ar"/>
              </w:rPr>
              <w:t>30厚，尺寸大小综合报价</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 xml:space="preserve">15.0 </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华文仿宋" w:hAnsi="华文仿宋" w:eastAsia="华文仿宋" w:cs="华文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05" w:type="dxa"/>
            <w:gridSpan w:val="7"/>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华文仿宋" w:hAnsi="华文仿宋" w:eastAsia="华文仿宋" w:cs="华文仿宋"/>
                <w:i w:val="0"/>
                <w:iCs w:val="0"/>
                <w:color w:val="000000"/>
                <w:sz w:val="21"/>
                <w:szCs w:val="21"/>
                <w:u w:val="none"/>
                <w:lang w:val="en-US"/>
              </w:rPr>
            </w:pPr>
            <w:r>
              <w:rPr>
                <w:rFonts w:hint="eastAsia" w:ascii="华文仿宋" w:hAnsi="华文仿宋" w:eastAsia="华文仿宋" w:cs="华文仿宋"/>
                <w:i w:val="0"/>
                <w:iCs w:val="0"/>
                <w:color w:val="000000"/>
                <w:kern w:val="0"/>
                <w:sz w:val="21"/>
                <w:szCs w:val="21"/>
                <w:u w:val="none"/>
                <w:bdr w:val="none" w:color="auto" w:sz="0" w:space="0"/>
                <w:lang w:val="en-US" w:eastAsia="zh-CN" w:bidi="ar"/>
              </w:rPr>
              <w:t>总计:</w:t>
            </w:r>
          </w:p>
        </w:tc>
      </w:tr>
    </w:tbl>
    <w:p>
      <w:pPr>
        <w:numPr>
          <w:numId w:val="0"/>
        </w:numPr>
        <w:jc w:val="both"/>
        <w:rPr>
          <w:rFonts w:hint="eastAsia" w:ascii="仿宋" w:hAnsi="仿宋" w:eastAsia="仿宋" w:cs="黑体"/>
          <w:b/>
          <w:bCs/>
          <w:color w:val="000000"/>
          <w:kern w:val="0"/>
          <w:sz w:val="28"/>
          <w:szCs w:val="28"/>
        </w:rPr>
      </w:pPr>
    </w:p>
    <w:p>
      <w:pPr>
        <w:widowControl/>
        <w:numPr>
          <w:ilvl w:val="0"/>
          <w:numId w:val="0"/>
        </w:numPr>
        <w:spacing w:line="360" w:lineRule="auto"/>
        <w:ind w:leftChars="200"/>
        <w:rPr>
          <w:rFonts w:hint="default" w:ascii="仿宋" w:hAnsi="仿宋" w:eastAsia="仿宋" w:cs="宋体"/>
          <w:b/>
          <w:bCs/>
          <w:color w:val="000000"/>
          <w:kern w:val="0"/>
          <w:szCs w:val="21"/>
          <w:lang w:val="en-US" w:eastAsia="zh-CN"/>
        </w:rPr>
      </w:pPr>
      <w:r>
        <w:rPr>
          <w:rFonts w:hint="eastAsia" w:ascii="仿宋" w:hAnsi="仿宋" w:eastAsia="仿宋" w:cs="宋体"/>
          <w:b/>
          <w:bCs/>
          <w:color w:val="000000"/>
          <w:kern w:val="0"/>
          <w:szCs w:val="21"/>
        </w:rPr>
        <w:t>备注：</w:t>
      </w:r>
      <w:r>
        <w:rPr>
          <w:rFonts w:hint="eastAsia" w:ascii="仿宋" w:hAnsi="仿宋" w:eastAsia="仿宋" w:cs="宋体"/>
          <w:b/>
          <w:bCs/>
          <w:color w:val="000000"/>
          <w:kern w:val="0"/>
          <w:szCs w:val="21"/>
          <w:lang w:val="en-US" w:eastAsia="zh-CN"/>
        </w:rPr>
        <w:t>报价采用全费用综合单价，</w:t>
      </w:r>
      <w:r>
        <w:rPr>
          <w:rFonts w:hint="default" w:ascii="仿宋" w:hAnsi="仿宋" w:eastAsia="仿宋" w:cs="宋体"/>
          <w:b/>
          <w:bCs/>
          <w:color w:val="000000"/>
          <w:kern w:val="0"/>
          <w:szCs w:val="21"/>
          <w:lang w:val="en-US" w:eastAsia="zh-CN"/>
        </w:rPr>
        <w:t>包含材料价</w:t>
      </w:r>
      <w:r>
        <w:rPr>
          <w:rFonts w:hint="eastAsia" w:ascii="仿宋" w:hAnsi="仿宋" w:eastAsia="仿宋" w:cs="宋体"/>
          <w:b/>
          <w:bCs/>
          <w:color w:val="000000"/>
          <w:kern w:val="0"/>
          <w:szCs w:val="21"/>
          <w:lang w:val="en-US" w:eastAsia="zh-CN"/>
        </w:rPr>
        <w:t>、</w:t>
      </w:r>
      <w:r>
        <w:rPr>
          <w:rFonts w:hint="default" w:ascii="仿宋" w:hAnsi="仿宋" w:eastAsia="仿宋" w:cs="宋体"/>
          <w:b/>
          <w:bCs/>
          <w:color w:val="000000"/>
          <w:kern w:val="0"/>
          <w:szCs w:val="21"/>
          <w:lang w:val="en-US" w:eastAsia="zh-CN"/>
        </w:rPr>
        <w:t>加工费</w:t>
      </w:r>
      <w:r>
        <w:rPr>
          <w:rFonts w:hint="eastAsia" w:ascii="仿宋" w:hAnsi="仿宋" w:eastAsia="仿宋" w:cs="宋体"/>
          <w:b/>
          <w:bCs/>
          <w:color w:val="000000"/>
          <w:kern w:val="0"/>
          <w:szCs w:val="21"/>
          <w:lang w:val="en-US" w:eastAsia="zh-CN"/>
        </w:rPr>
        <w:t>（切割、磨圆、倒角、开槽等）</w:t>
      </w:r>
      <w:r>
        <w:rPr>
          <w:rFonts w:hint="default" w:ascii="仿宋" w:hAnsi="仿宋" w:eastAsia="仿宋" w:cs="宋体"/>
          <w:b/>
          <w:bCs/>
          <w:color w:val="000000"/>
          <w:kern w:val="0"/>
          <w:szCs w:val="21"/>
          <w:lang w:val="en-US" w:eastAsia="zh-CN"/>
        </w:rPr>
        <w:t>、运费、</w:t>
      </w:r>
    </w:p>
    <w:p>
      <w:pPr>
        <w:widowControl/>
        <w:numPr>
          <w:ilvl w:val="0"/>
          <w:numId w:val="0"/>
        </w:numPr>
        <w:spacing w:line="360" w:lineRule="auto"/>
        <w:ind w:leftChars="200"/>
        <w:rPr>
          <w:rFonts w:hint="eastAsia" w:ascii="仿宋" w:hAnsi="仿宋" w:eastAsia="仿宋" w:cs="宋体"/>
          <w:b/>
          <w:bCs/>
          <w:color w:val="000000"/>
          <w:kern w:val="0"/>
          <w:szCs w:val="21"/>
          <w:lang w:val="en-US" w:eastAsia="zh-CN"/>
        </w:rPr>
      </w:pPr>
      <w:r>
        <w:rPr>
          <w:rFonts w:hint="eastAsia" w:ascii="仿宋" w:hAnsi="仿宋" w:eastAsia="仿宋" w:cs="宋体"/>
          <w:b/>
          <w:bCs/>
          <w:color w:val="000000"/>
          <w:kern w:val="0"/>
          <w:szCs w:val="21"/>
          <w:lang w:val="en-US" w:eastAsia="zh-CN"/>
        </w:rPr>
        <w:t>卸货费、</w:t>
      </w:r>
      <w:r>
        <w:rPr>
          <w:rFonts w:hint="default" w:ascii="仿宋" w:hAnsi="仿宋" w:eastAsia="仿宋" w:cs="宋体"/>
          <w:b/>
          <w:bCs/>
          <w:color w:val="000000"/>
          <w:kern w:val="0"/>
          <w:szCs w:val="21"/>
          <w:lang w:val="en-US" w:eastAsia="zh-CN"/>
        </w:rPr>
        <w:t>税费等的一切费用</w:t>
      </w:r>
      <w:r>
        <w:rPr>
          <w:rFonts w:hint="eastAsia" w:ascii="仿宋" w:hAnsi="仿宋" w:eastAsia="仿宋" w:cs="宋体"/>
          <w:b/>
          <w:bCs/>
          <w:color w:val="000000"/>
          <w:kern w:val="0"/>
          <w:szCs w:val="21"/>
          <w:lang w:val="en-US" w:eastAsia="zh-CN"/>
        </w:rPr>
        <w:t>。定价后不再增补任何费用。</w:t>
      </w:r>
    </w:p>
    <w:p>
      <w:pPr>
        <w:widowControl/>
        <w:spacing w:line="360" w:lineRule="auto"/>
        <w:rPr>
          <w:rFonts w:ascii="仿宋" w:hAnsi="仿宋" w:eastAsia="仿宋" w:cs="宋体"/>
          <w:b/>
          <w:bCs/>
          <w:color w:val="000000"/>
          <w:kern w:val="0"/>
          <w:szCs w:val="21"/>
        </w:rPr>
      </w:pPr>
    </w:p>
    <w:p>
      <w:pPr>
        <w:widowControl/>
        <w:spacing w:line="360" w:lineRule="auto"/>
        <w:ind w:firstLine="630" w:firstLineChars="300"/>
        <w:rPr>
          <w:rFonts w:ascii="仿宋" w:hAnsi="仿宋" w:eastAsia="仿宋" w:cs="宋体"/>
          <w:bCs/>
          <w:color w:val="000000"/>
          <w:kern w:val="0"/>
          <w:szCs w:val="21"/>
        </w:rPr>
      </w:pPr>
    </w:p>
    <w:p>
      <w:pPr>
        <w:widowControl/>
        <w:ind w:firstLine="420" w:firstLineChars="200"/>
        <w:rPr>
          <w:rFonts w:ascii="仿宋" w:hAnsi="仿宋" w:eastAsia="仿宋" w:cs="宋体"/>
          <w:bCs/>
          <w:color w:val="000000"/>
          <w:kern w:val="0"/>
          <w:szCs w:val="21"/>
        </w:rPr>
      </w:pPr>
      <w:r>
        <w:rPr>
          <w:rFonts w:hint="eastAsia" w:ascii="仿宋" w:hAnsi="仿宋" w:eastAsia="仿宋" w:cs="宋体"/>
          <w:bCs/>
          <w:color w:val="000000"/>
          <w:kern w:val="0"/>
          <w:szCs w:val="21"/>
        </w:rPr>
        <w:t>供应商：（盖章）</w:t>
      </w:r>
    </w:p>
    <w:p>
      <w:pPr>
        <w:widowControl/>
        <w:ind w:firstLine="420" w:firstLineChars="200"/>
        <w:rPr>
          <w:rFonts w:ascii="仿宋" w:hAnsi="仿宋" w:eastAsia="仿宋" w:cs="宋体"/>
          <w:bCs/>
          <w:color w:val="000000"/>
          <w:kern w:val="0"/>
          <w:szCs w:val="21"/>
        </w:rPr>
      </w:pPr>
    </w:p>
    <w:p>
      <w:pPr>
        <w:widowControl/>
        <w:ind w:firstLine="420" w:firstLineChars="200"/>
        <w:rPr>
          <w:rFonts w:ascii="仿宋" w:hAnsi="仿宋" w:eastAsia="仿宋" w:cs="宋体"/>
          <w:bCs/>
          <w:color w:val="000000"/>
          <w:kern w:val="0"/>
          <w:szCs w:val="21"/>
        </w:rPr>
      </w:pPr>
      <w:r>
        <w:rPr>
          <w:rFonts w:hint="eastAsia" w:ascii="仿宋" w:hAnsi="仿宋" w:eastAsia="仿宋" w:cs="宋体"/>
          <w:bCs/>
          <w:color w:val="000000"/>
          <w:kern w:val="0"/>
          <w:szCs w:val="21"/>
        </w:rPr>
        <w:t>法人代表或委托代理人：（签字或盖章）</w:t>
      </w:r>
    </w:p>
    <w:p>
      <w:pPr>
        <w:widowControl/>
        <w:ind w:firstLine="420" w:firstLineChars="200"/>
        <w:jc w:val="left"/>
        <w:rPr>
          <w:rFonts w:ascii="仿宋" w:hAnsi="仿宋" w:eastAsia="仿宋" w:cs="宋体"/>
          <w:bCs/>
          <w:color w:val="000000"/>
          <w:kern w:val="0"/>
          <w:szCs w:val="21"/>
        </w:rPr>
      </w:pPr>
    </w:p>
    <w:p>
      <w:pPr>
        <w:widowControl/>
        <w:ind w:firstLine="420" w:firstLineChars="200"/>
        <w:jc w:val="left"/>
        <w:rPr>
          <w:rFonts w:ascii="仿宋" w:hAnsi="仿宋" w:eastAsia="仿宋" w:cs="宋体"/>
          <w:bCs/>
          <w:color w:val="000000"/>
          <w:kern w:val="0"/>
          <w:szCs w:val="21"/>
        </w:rPr>
      </w:pPr>
      <w:r>
        <w:rPr>
          <w:rFonts w:hint="eastAsia" w:ascii="仿宋" w:hAnsi="仿宋" w:eastAsia="仿宋" w:cs="宋体"/>
          <w:bCs/>
          <w:color w:val="000000"/>
          <w:kern w:val="0"/>
          <w:szCs w:val="21"/>
        </w:rPr>
        <w:t>日  期：</w:t>
      </w: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ind w:firstLine="422" w:firstLineChars="200"/>
        <w:jc w:val="left"/>
        <w:rPr>
          <w:rFonts w:ascii="仿宋" w:hAnsi="仿宋" w:eastAsia="仿宋" w:cs="宋体"/>
          <w:b/>
          <w:bCs/>
          <w:color w:val="000000"/>
          <w:kern w:val="0"/>
          <w:szCs w:val="21"/>
        </w:rPr>
      </w:pPr>
    </w:p>
    <w:p>
      <w:pPr>
        <w:widowControl/>
        <w:spacing w:line="360" w:lineRule="auto"/>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五、企业相关证书及其他材料</w:t>
      </w:r>
    </w:p>
    <w:p>
      <w:pPr>
        <w:widowControl/>
        <w:spacing w:line="360" w:lineRule="auto"/>
        <w:jc w:val="center"/>
        <w:rPr>
          <w:rFonts w:ascii="仿宋" w:hAnsi="仿宋" w:eastAsia="仿宋" w:cs="宋体"/>
          <w:b/>
          <w:color w:val="000000"/>
          <w:kern w:val="0"/>
          <w:sz w:val="28"/>
          <w:szCs w:val="28"/>
        </w:rPr>
      </w:pPr>
    </w:p>
    <w:p>
      <w:pPr>
        <w:pStyle w:val="50"/>
        <w:widowControl/>
        <w:numPr>
          <w:ilvl w:val="0"/>
          <w:numId w:val="10"/>
        </w:numPr>
        <w:spacing w:line="360" w:lineRule="auto"/>
        <w:ind w:left="0" w:firstLine="560"/>
        <w:jc w:val="left"/>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营业执照（全部内容）复印件</w:t>
      </w:r>
      <w:r>
        <w:rPr>
          <w:rFonts w:hint="eastAsia" w:ascii="仿宋" w:hAnsi="仿宋" w:eastAsia="仿宋" w:cs="宋体"/>
          <w:bCs/>
          <w:color w:val="000000"/>
          <w:kern w:val="0"/>
          <w:sz w:val="28"/>
          <w:szCs w:val="28"/>
          <w:lang w:eastAsia="zh-CN"/>
        </w:rPr>
        <w:t>、</w:t>
      </w:r>
      <w:bookmarkStart w:id="18" w:name="_GoBack"/>
      <w:bookmarkEnd w:id="18"/>
      <w:r>
        <w:rPr>
          <w:rFonts w:hint="eastAsia" w:ascii="仿宋" w:hAnsi="仿宋" w:eastAsia="仿宋" w:cs="Times New Roman"/>
          <w:sz w:val="28"/>
          <w:szCs w:val="28"/>
          <w:lang w:val="en-US" w:eastAsia="zh-CN"/>
        </w:rPr>
        <w:t>与厂家的合作协议。</w:t>
      </w:r>
    </w:p>
    <w:p>
      <w:pPr>
        <w:pStyle w:val="50"/>
        <w:widowControl/>
        <w:numPr>
          <w:ilvl w:val="0"/>
          <w:numId w:val="10"/>
        </w:numPr>
        <w:spacing w:line="360" w:lineRule="auto"/>
        <w:ind w:left="0" w:firstLine="560"/>
        <w:jc w:val="left"/>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其它相关资料复印件（供应商可以增加）</w:t>
      </w:r>
    </w:p>
    <w:p>
      <w:pPr>
        <w:pStyle w:val="50"/>
        <w:widowControl/>
        <w:numPr>
          <w:ilvl w:val="0"/>
          <w:numId w:val="10"/>
        </w:numPr>
        <w:spacing w:line="360" w:lineRule="auto"/>
        <w:ind w:left="0" w:firstLine="560"/>
        <w:jc w:val="left"/>
        <w:rPr>
          <w:rFonts w:cs="宋体" w:asciiTheme="minorEastAsia" w:hAnsiTheme="minorEastAsia" w:eastAsiaTheme="minorEastAsia"/>
          <w:bCs/>
          <w:color w:val="000000"/>
          <w:kern w:val="0"/>
          <w:sz w:val="28"/>
          <w:szCs w:val="28"/>
        </w:rPr>
      </w:pPr>
      <w:r>
        <w:rPr>
          <w:rFonts w:hint="eastAsia" w:ascii="仿宋" w:hAnsi="仿宋" w:eastAsia="仿宋" w:cs="宋体"/>
          <w:bCs/>
          <w:color w:val="000000"/>
          <w:kern w:val="0"/>
          <w:sz w:val="28"/>
          <w:szCs w:val="28"/>
        </w:rPr>
        <w:t>其他材料：谈判文件要求供应商提供的或供应商认为需要提供的其他内容（格式略）</w:t>
      </w:r>
    </w:p>
    <w:sectPr>
      <w:headerReference r:id="rId8" w:type="even"/>
      <w:pgSz w:w="11906" w:h="16838"/>
      <w:pgMar w:top="851" w:right="851" w:bottom="851" w:left="85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sdt>
      <w:sdtPr>
        <w:id w:val="-2116894566"/>
        <w:docPartObj>
          <w:docPartGallery w:val="autotext"/>
        </w:docPartObj>
      </w:sdtPr>
      <w:sdtContent>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2</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13</w:t>
        </w:r>
        <w:r>
          <w:rPr>
            <w:b/>
            <w:bCs/>
            <w:sz w:val="21"/>
            <w:szCs w:val="21"/>
          </w:rPr>
          <w:fldChar w:fldCharType="end"/>
        </w:r>
      </w:sdtContent>
    </w:sdt>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2</w:t>
    </w:r>
    <w:r>
      <w:rPr>
        <w:rStyle w:val="30"/>
      </w:rPr>
      <w:fldChar w:fldCharType="end"/>
    </w:r>
  </w:p>
  <w:p>
    <w:pPr>
      <w:pStyle w:val="18"/>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jc w:val="right"/>
    </w:pPr>
    <w:sdt>
      <w:sdtPr>
        <w:id w:val="246309916"/>
        <w:docPartObj>
          <w:docPartGallery w:val="autotext"/>
        </w:docPartObj>
      </w:sdtPr>
      <w:sdtContent>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13</w:t>
        </w:r>
        <w:r>
          <w:rPr>
            <w:b/>
            <w:bCs/>
            <w:sz w:val="21"/>
            <w:szCs w:val="21"/>
          </w:rPr>
          <w:fldChar w:fldCharType="end"/>
        </w:r>
      </w:sdtContent>
    </w:sdt>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b/>
        <w:sz w:val="21"/>
      </w:rPr>
    </w:pPr>
    <w:sdt>
      <w:sdtPr>
        <w:id w:val="7091534"/>
        <w:docPartObj>
          <w:docPartGallery w:val="autotext"/>
        </w:docPartObj>
      </w:sdtPr>
      <w:sdtContent>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13</w:t>
        </w:r>
        <w:r>
          <w:rPr>
            <w:b/>
            <w:bCs/>
            <w:sz w:val="21"/>
            <w:szCs w:val="21"/>
          </w:rPr>
          <w:fldChar w:fldCharType="end"/>
        </w:r>
      </w:sdtContent>
    </w:sdt>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8"/>
                            <w:jc w:val="right"/>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pPr>
                      <w:pStyle w:val="18"/>
                      <w:jc w:val="right"/>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47E6F"/>
    <w:multiLevelType w:val="multilevel"/>
    <w:tmpl w:val="04847E6F"/>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233E4235"/>
    <w:multiLevelType w:val="multilevel"/>
    <w:tmpl w:val="233E4235"/>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7F49DD"/>
    <w:multiLevelType w:val="singleLevel"/>
    <w:tmpl w:val="257F49DD"/>
    <w:lvl w:ilvl="0" w:tentative="0">
      <w:start w:val="4"/>
      <w:numFmt w:val="chineseCounting"/>
      <w:suff w:val="nothing"/>
      <w:lvlText w:val="%1、"/>
      <w:lvlJc w:val="left"/>
      <w:rPr>
        <w:rFonts w:hint="eastAsia"/>
      </w:rPr>
    </w:lvl>
  </w:abstractNum>
  <w:abstractNum w:abstractNumId="3">
    <w:nsid w:val="2D524F02"/>
    <w:multiLevelType w:val="multilevel"/>
    <w:tmpl w:val="2D524F02"/>
    <w:lvl w:ilvl="0" w:tentative="0">
      <w:start w:val="1"/>
      <w:numFmt w:val="decimal"/>
      <w:lvlText w:val="%1."/>
      <w:lvlJc w:val="left"/>
      <w:pPr>
        <w:ind w:left="980" w:hanging="420"/>
      </w:pPr>
      <w:rPr>
        <w:b w:val="0"/>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13668A3"/>
    <w:multiLevelType w:val="multilevel"/>
    <w:tmpl w:val="413668A3"/>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48496644"/>
    <w:multiLevelType w:val="multilevel"/>
    <w:tmpl w:val="48496644"/>
    <w:lvl w:ilvl="0" w:tentative="0">
      <w:start w:val="1"/>
      <w:numFmt w:val="decimal"/>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7">
    <w:nsid w:val="6980252C"/>
    <w:multiLevelType w:val="multilevel"/>
    <w:tmpl w:val="698025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943408C"/>
    <w:multiLevelType w:val="multilevel"/>
    <w:tmpl w:val="7943408C"/>
    <w:lvl w:ilvl="0" w:tentative="0">
      <w:start w:val="1"/>
      <w:numFmt w:val="chineseCountingThousand"/>
      <w:lvlText w:val="%1、"/>
      <w:lvlJc w:val="right"/>
      <w:pPr>
        <w:tabs>
          <w:tab w:val="left" w:pos="0"/>
        </w:tabs>
        <w:ind w:left="0" w:firstLine="1134"/>
      </w:pPr>
      <w:rPr>
        <w:rFonts w:hint="eastAsia" w:eastAsia="仿宋_GB2312"/>
        <w:sz w:val="24"/>
        <w:szCs w:val="28"/>
      </w:rPr>
    </w:lvl>
    <w:lvl w:ilvl="1" w:tentative="0">
      <w:start w:val="1"/>
      <w:numFmt w:val="chineseCountingThousand"/>
      <w:lvlText w:val="%2、"/>
      <w:lvlJc w:val="right"/>
      <w:pPr>
        <w:tabs>
          <w:tab w:val="left" w:pos="132"/>
        </w:tabs>
        <w:ind w:left="699" w:hanging="279"/>
      </w:pPr>
      <w:rPr>
        <w:rFonts w:hint="eastAsia"/>
        <w:sz w:val="24"/>
        <w:szCs w:val="28"/>
      </w:rPr>
    </w:lvl>
    <w:lvl w:ilvl="2" w:tentative="0">
      <w:start w:val="1"/>
      <w:numFmt w:val="chineseCountingThousand"/>
      <w:lvlText w:val="%3、"/>
      <w:lvlJc w:val="left"/>
      <w:pPr>
        <w:tabs>
          <w:tab w:val="left" w:pos="0"/>
        </w:tabs>
        <w:ind w:left="0" w:firstLine="0"/>
      </w:pPr>
      <w:rPr>
        <w:rFonts w:hint="eastAsia"/>
        <w:sz w:val="24"/>
        <w:szCs w:val="28"/>
      </w:rPr>
    </w:lvl>
    <w:lvl w:ilvl="3" w:tentative="0">
      <w:start w:val="1"/>
      <w:numFmt w:val="decimal"/>
      <w:lvlText w:val="%4、"/>
      <w:lvlJc w:val="right"/>
      <w:pPr>
        <w:tabs>
          <w:tab w:val="left" w:pos="0"/>
        </w:tabs>
        <w:ind w:left="1392" w:hanging="541"/>
      </w:pPr>
      <w:rPr>
        <w:rFonts w:ascii="宋体" w:hAnsi="宋体" w:eastAsia="宋体"/>
        <w:kern w:val="2"/>
        <w:sz w:val="28"/>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CF81BB5"/>
    <w:multiLevelType w:val="multilevel"/>
    <w:tmpl w:val="7CF81BB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8"/>
    <w:lvlOverride w:ilvl="0">
      <w:lvl w:ilvl="0" w:tentative="1">
        <w:start w:val="1"/>
        <w:numFmt w:val="chineseCountingThousand"/>
        <w:lvlText w:val="%1、"/>
        <w:lvlJc w:val="right"/>
        <w:pPr>
          <w:tabs>
            <w:tab w:val="left" w:pos="-414"/>
          </w:tabs>
          <w:ind w:left="-414" w:firstLine="1134"/>
        </w:pPr>
        <w:rPr>
          <w:rFonts w:hint="eastAsia"/>
          <w:sz w:val="24"/>
          <w:szCs w:val="28"/>
        </w:rPr>
      </w:lvl>
    </w:lvlOverride>
    <w:lvlOverride w:ilvl="1">
      <w:lvl w:ilvl="1" w:tentative="1">
        <w:start w:val="1"/>
        <w:numFmt w:val="chineseCountingThousand"/>
        <w:lvlText w:val="%2、"/>
        <w:lvlJc w:val="right"/>
        <w:pPr>
          <w:tabs>
            <w:tab w:val="left" w:pos="132"/>
          </w:tabs>
          <w:ind w:left="699" w:hanging="279"/>
        </w:pPr>
        <w:rPr>
          <w:rFonts w:hint="eastAsia"/>
          <w:sz w:val="24"/>
          <w:szCs w:val="28"/>
        </w:rPr>
      </w:lvl>
    </w:lvlOverride>
    <w:lvlOverride w:ilvl="2">
      <w:lvl w:ilvl="2" w:tentative="1">
        <w:start w:val="1"/>
        <w:numFmt w:val="chineseCountingThousand"/>
        <w:lvlText w:val="%3、"/>
        <w:lvlJc w:val="left"/>
        <w:pPr>
          <w:tabs>
            <w:tab w:val="left" w:pos="0"/>
          </w:tabs>
          <w:ind w:left="0" w:firstLine="0"/>
        </w:pPr>
        <w:rPr>
          <w:rFonts w:hint="eastAsia"/>
          <w:sz w:val="24"/>
          <w:szCs w:val="28"/>
        </w:rPr>
      </w:lvl>
    </w:lvlOverride>
    <w:lvlOverride w:ilvl="3">
      <w:lvl w:ilvl="3" w:tentative="1">
        <w:start w:val="1"/>
        <w:numFmt w:val="decimal"/>
        <w:pStyle w:val="41"/>
        <w:lvlText w:val="%4、"/>
        <w:lvlJc w:val="right"/>
        <w:pPr>
          <w:tabs>
            <w:tab w:val="left" w:pos="0"/>
          </w:tabs>
          <w:ind w:left="1392" w:hanging="541"/>
        </w:pPr>
        <w:rPr>
          <w:rFonts w:ascii="宋体" w:hAnsi="宋体" w:eastAsia="宋体"/>
          <w:kern w:val="2"/>
          <w:sz w:val="24"/>
          <w:szCs w:val="24"/>
        </w:rPr>
      </w:lvl>
    </w:lvlOverride>
    <w:lvlOverride w:ilvl="4">
      <w:lvl w:ilvl="4" w:tentative="1">
        <w:start w:val="1"/>
        <w:numFmt w:val="lowerLetter"/>
        <w:lvlText w:val="%5)"/>
        <w:lvlJc w:val="left"/>
        <w:pPr>
          <w:tabs>
            <w:tab w:val="left" w:pos="2100"/>
          </w:tabs>
          <w:ind w:left="2100" w:hanging="420"/>
        </w:pPr>
      </w:lvl>
    </w:lvlOverride>
    <w:lvlOverride w:ilvl="5">
      <w:lvl w:ilvl="5" w:tentative="1">
        <w:start w:val="1"/>
        <w:numFmt w:val="lowerRoman"/>
        <w:lvlText w:val="%6."/>
        <w:lvlJc w:val="right"/>
        <w:pPr>
          <w:tabs>
            <w:tab w:val="left" w:pos="2520"/>
          </w:tabs>
          <w:ind w:left="2520" w:hanging="420"/>
        </w:pPr>
      </w:lvl>
    </w:lvlOverride>
    <w:lvlOverride w:ilvl="6">
      <w:lvl w:ilvl="6" w:tentative="1">
        <w:start w:val="1"/>
        <w:numFmt w:val="decimal"/>
        <w:lvlText w:val="%7."/>
        <w:lvlJc w:val="left"/>
        <w:pPr>
          <w:tabs>
            <w:tab w:val="left" w:pos="2940"/>
          </w:tabs>
          <w:ind w:left="2940" w:hanging="420"/>
        </w:pPr>
      </w:lvl>
    </w:lvlOverride>
    <w:lvlOverride w:ilvl="7">
      <w:lvl w:ilvl="7" w:tentative="1">
        <w:start w:val="1"/>
        <w:numFmt w:val="lowerLetter"/>
        <w:lvlText w:val="%8)"/>
        <w:lvlJc w:val="left"/>
        <w:pPr>
          <w:tabs>
            <w:tab w:val="left" w:pos="3360"/>
          </w:tabs>
          <w:ind w:left="3360" w:hanging="420"/>
        </w:pPr>
      </w:lvl>
    </w:lvlOverride>
    <w:lvlOverride w:ilvl="8">
      <w:lvl w:ilvl="8" w:tentative="1">
        <w:start w:val="1"/>
        <w:numFmt w:val="lowerRoman"/>
        <w:lvlText w:val="%9."/>
        <w:lvlJc w:val="right"/>
        <w:pPr>
          <w:tabs>
            <w:tab w:val="left" w:pos="3780"/>
          </w:tabs>
          <w:ind w:left="3780" w:hanging="420"/>
        </w:pPr>
      </w:lvl>
    </w:lvlOverride>
  </w:num>
  <w:num w:numId="3">
    <w:abstractNumId w:val="1"/>
  </w:num>
  <w:num w:numId="4">
    <w:abstractNumId w:val="7"/>
  </w:num>
  <w:num w:numId="5">
    <w:abstractNumId w:val="3"/>
  </w:num>
  <w:num w:numId="6">
    <w:abstractNumId w:val="4"/>
  </w:num>
  <w:num w:numId="7">
    <w:abstractNumId w:val="5"/>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00B61980"/>
    <w:rsid w:val="000006E8"/>
    <w:rsid w:val="0000623D"/>
    <w:rsid w:val="000062CF"/>
    <w:rsid w:val="00007A31"/>
    <w:rsid w:val="00007BCC"/>
    <w:rsid w:val="00010CB9"/>
    <w:rsid w:val="00010F6B"/>
    <w:rsid w:val="000110F7"/>
    <w:rsid w:val="000126F0"/>
    <w:rsid w:val="0001306B"/>
    <w:rsid w:val="000132E8"/>
    <w:rsid w:val="00013843"/>
    <w:rsid w:val="00015DCD"/>
    <w:rsid w:val="00016067"/>
    <w:rsid w:val="000169BF"/>
    <w:rsid w:val="0001729C"/>
    <w:rsid w:val="00017D28"/>
    <w:rsid w:val="0002235C"/>
    <w:rsid w:val="000231C8"/>
    <w:rsid w:val="00023233"/>
    <w:rsid w:val="000240F1"/>
    <w:rsid w:val="000243C5"/>
    <w:rsid w:val="00025389"/>
    <w:rsid w:val="00025F8A"/>
    <w:rsid w:val="00026183"/>
    <w:rsid w:val="00026721"/>
    <w:rsid w:val="00026D30"/>
    <w:rsid w:val="00027E63"/>
    <w:rsid w:val="000302BC"/>
    <w:rsid w:val="00031E18"/>
    <w:rsid w:val="00032417"/>
    <w:rsid w:val="00032B8C"/>
    <w:rsid w:val="00032CA3"/>
    <w:rsid w:val="00033744"/>
    <w:rsid w:val="00034685"/>
    <w:rsid w:val="00034B2D"/>
    <w:rsid w:val="00035464"/>
    <w:rsid w:val="00036434"/>
    <w:rsid w:val="000364CC"/>
    <w:rsid w:val="00036B28"/>
    <w:rsid w:val="00036D3F"/>
    <w:rsid w:val="0004029D"/>
    <w:rsid w:val="00041204"/>
    <w:rsid w:val="00043B46"/>
    <w:rsid w:val="00043EBC"/>
    <w:rsid w:val="00044D79"/>
    <w:rsid w:val="00047DBC"/>
    <w:rsid w:val="0005008E"/>
    <w:rsid w:val="0005229E"/>
    <w:rsid w:val="0005242A"/>
    <w:rsid w:val="0005368F"/>
    <w:rsid w:val="00054341"/>
    <w:rsid w:val="0005607A"/>
    <w:rsid w:val="00056235"/>
    <w:rsid w:val="00057A90"/>
    <w:rsid w:val="00057F15"/>
    <w:rsid w:val="00060547"/>
    <w:rsid w:val="000622B8"/>
    <w:rsid w:val="00066337"/>
    <w:rsid w:val="00070E1F"/>
    <w:rsid w:val="0007117E"/>
    <w:rsid w:val="00072841"/>
    <w:rsid w:val="0007414C"/>
    <w:rsid w:val="00074EF8"/>
    <w:rsid w:val="00075C01"/>
    <w:rsid w:val="00075E29"/>
    <w:rsid w:val="000773F8"/>
    <w:rsid w:val="00077D3E"/>
    <w:rsid w:val="00081E65"/>
    <w:rsid w:val="00082491"/>
    <w:rsid w:val="00085067"/>
    <w:rsid w:val="0008575A"/>
    <w:rsid w:val="00085B5E"/>
    <w:rsid w:val="00085D9D"/>
    <w:rsid w:val="000863F7"/>
    <w:rsid w:val="00086FBF"/>
    <w:rsid w:val="00087D9D"/>
    <w:rsid w:val="000903EE"/>
    <w:rsid w:val="0009075B"/>
    <w:rsid w:val="00090CE5"/>
    <w:rsid w:val="00090E0C"/>
    <w:rsid w:val="000912E6"/>
    <w:rsid w:val="0009244D"/>
    <w:rsid w:val="00093E9C"/>
    <w:rsid w:val="00095DA4"/>
    <w:rsid w:val="00096116"/>
    <w:rsid w:val="000961DF"/>
    <w:rsid w:val="000965D3"/>
    <w:rsid w:val="000A05CB"/>
    <w:rsid w:val="000A0E86"/>
    <w:rsid w:val="000A1856"/>
    <w:rsid w:val="000A275C"/>
    <w:rsid w:val="000A2964"/>
    <w:rsid w:val="000A33A0"/>
    <w:rsid w:val="000A33EB"/>
    <w:rsid w:val="000A4B78"/>
    <w:rsid w:val="000A4D8B"/>
    <w:rsid w:val="000B00AB"/>
    <w:rsid w:val="000B011E"/>
    <w:rsid w:val="000B0464"/>
    <w:rsid w:val="000B18C6"/>
    <w:rsid w:val="000B2796"/>
    <w:rsid w:val="000B2C57"/>
    <w:rsid w:val="000B406F"/>
    <w:rsid w:val="000B48ED"/>
    <w:rsid w:val="000B5EAC"/>
    <w:rsid w:val="000B66EF"/>
    <w:rsid w:val="000B6E3D"/>
    <w:rsid w:val="000B7638"/>
    <w:rsid w:val="000C0997"/>
    <w:rsid w:val="000C0E44"/>
    <w:rsid w:val="000C1F6B"/>
    <w:rsid w:val="000C3799"/>
    <w:rsid w:val="000C3EB7"/>
    <w:rsid w:val="000C543C"/>
    <w:rsid w:val="000C6874"/>
    <w:rsid w:val="000C6D02"/>
    <w:rsid w:val="000C6F34"/>
    <w:rsid w:val="000C7DDE"/>
    <w:rsid w:val="000D1DBA"/>
    <w:rsid w:val="000D1E38"/>
    <w:rsid w:val="000D452E"/>
    <w:rsid w:val="000D5D69"/>
    <w:rsid w:val="000D67CD"/>
    <w:rsid w:val="000D6871"/>
    <w:rsid w:val="000D695F"/>
    <w:rsid w:val="000E1907"/>
    <w:rsid w:val="000E22AA"/>
    <w:rsid w:val="000E2D62"/>
    <w:rsid w:val="000E3871"/>
    <w:rsid w:val="000E43F7"/>
    <w:rsid w:val="000E4CC8"/>
    <w:rsid w:val="000E50DA"/>
    <w:rsid w:val="000E6C6D"/>
    <w:rsid w:val="000F196E"/>
    <w:rsid w:val="000F3562"/>
    <w:rsid w:val="000F38F0"/>
    <w:rsid w:val="000F453E"/>
    <w:rsid w:val="000F52F4"/>
    <w:rsid w:val="000F5C9C"/>
    <w:rsid w:val="000F5D10"/>
    <w:rsid w:val="000F6B01"/>
    <w:rsid w:val="000F7167"/>
    <w:rsid w:val="000F7550"/>
    <w:rsid w:val="000F7C40"/>
    <w:rsid w:val="00100586"/>
    <w:rsid w:val="00100DAB"/>
    <w:rsid w:val="00102526"/>
    <w:rsid w:val="00103BB2"/>
    <w:rsid w:val="00104256"/>
    <w:rsid w:val="00105DE4"/>
    <w:rsid w:val="00106018"/>
    <w:rsid w:val="0010614D"/>
    <w:rsid w:val="0010618F"/>
    <w:rsid w:val="00111E17"/>
    <w:rsid w:val="0011221B"/>
    <w:rsid w:val="00112776"/>
    <w:rsid w:val="00112A7F"/>
    <w:rsid w:val="00112AF3"/>
    <w:rsid w:val="001144FC"/>
    <w:rsid w:val="001158B3"/>
    <w:rsid w:val="00116864"/>
    <w:rsid w:val="001175C7"/>
    <w:rsid w:val="001179A4"/>
    <w:rsid w:val="0012016D"/>
    <w:rsid w:val="00121AC7"/>
    <w:rsid w:val="00121D3D"/>
    <w:rsid w:val="0012219E"/>
    <w:rsid w:val="0012263D"/>
    <w:rsid w:val="001243C1"/>
    <w:rsid w:val="00125949"/>
    <w:rsid w:val="00126395"/>
    <w:rsid w:val="00127807"/>
    <w:rsid w:val="0012791C"/>
    <w:rsid w:val="0013026B"/>
    <w:rsid w:val="00130445"/>
    <w:rsid w:val="00130BE9"/>
    <w:rsid w:val="00131154"/>
    <w:rsid w:val="00131613"/>
    <w:rsid w:val="00131A4E"/>
    <w:rsid w:val="0013246E"/>
    <w:rsid w:val="00132664"/>
    <w:rsid w:val="0013400D"/>
    <w:rsid w:val="001342B3"/>
    <w:rsid w:val="00134B68"/>
    <w:rsid w:val="00134C75"/>
    <w:rsid w:val="00136418"/>
    <w:rsid w:val="00136E1D"/>
    <w:rsid w:val="00137A9C"/>
    <w:rsid w:val="001418D9"/>
    <w:rsid w:val="00141914"/>
    <w:rsid w:val="00141EA4"/>
    <w:rsid w:val="0014276E"/>
    <w:rsid w:val="0014284C"/>
    <w:rsid w:val="00142881"/>
    <w:rsid w:val="00144A7F"/>
    <w:rsid w:val="0014529A"/>
    <w:rsid w:val="00145619"/>
    <w:rsid w:val="001460B6"/>
    <w:rsid w:val="00146226"/>
    <w:rsid w:val="00146BD0"/>
    <w:rsid w:val="0014787D"/>
    <w:rsid w:val="0015010D"/>
    <w:rsid w:val="0015078F"/>
    <w:rsid w:val="00151105"/>
    <w:rsid w:val="0015184F"/>
    <w:rsid w:val="001527F7"/>
    <w:rsid w:val="00152868"/>
    <w:rsid w:val="00152AE2"/>
    <w:rsid w:val="001534AE"/>
    <w:rsid w:val="00153B09"/>
    <w:rsid w:val="00155542"/>
    <w:rsid w:val="0015589B"/>
    <w:rsid w:val="001562E0"/>
    <w:rsid w:val="0015711E"/>
    <w:rsid w:val="00157739"/>
    <w:rsid w:val="00157928"/>
    <w:rsid w:val="00161628"/>
    <w:rsid w:val="001623B0"/>
    <w:rsid w:val="001628B7"/>
    <w:rsid w:val="00162A1F"/>
    <w:rsid w:val="00164867"/>
    <w:rsid w:val="001666AF"/>
    <w:rsid w:val="00166EC4"/>
    <w:rsid w:val="00167417"/>
    <w:rsid w:val="00167D33"/>
    <w:rsid w:val="00170234"/>
    <w:rsid w:val="00173261"/>
    <w:rsid w:val="0017364F"/>
    <w:rsid w:val="00174064"/>
    <w:rsid w:val="001740D5"/>
    <w:rsid w:val="001745B0"/>
    <w:rsid w:val="00175D88"/>
    <w:rsid w:val="001772FA"/>
    <w:rsid w:val="00177857"/>
    <w:rsid w:val="00177927"/>
    <w:rsid w:val="001779AB"/>
    <w:rsid w:val="00177EED"/>
    <w:rsid w:val="00180407"/>
    <w:rsid w:val="001815C9"/>
    <w:rsid w:val="00181AB9"/>
    <w:rsid w:val="00181CEA"/>
    <w:rsid w:val="0018297A"/>
    <w:rsid w:val="00184575"/>
    <w:rsid w:val="00185D07"/>
    <w:rsid w:val="001862E9"/>
    <w:rsid w:val="00187311"/>
    <w:rsid w:val="00187430"/>
    <w:rsid w:val="00187497"/>
    <w:rsid w:val="0018755E"/>
    <w:rsid w:val="0019241E"/>
    <w:rsid w:val="00193379"/>
    <w:rsid w:val="00193791"/>
    <w:rsid w:val="00193A18"/>
    <w:rsid w:val="00193B5F"/>
    <w:rsid w:val="001944F1"/>
    <w:rsid w:val="001949C0"/>
    <w:rsid w:val="00194AF6"/>
    <w:rsid w:val="00195C80"/>
    <w:rsid w:val="001964EE"/>
    <w:rsid w:val="00197A06"/>
    <w:rsid w:val="00197D89"/>
    <w:rsid w:val="00197DBF"/>
    <w:rsid w:val="001A242B"/>
    <w:rsid w:val="001A2DBB"/>
    <w:rsid w:val="001A2FC7"/>
    <w:rsid w:val="001A3EA6"/>
    <w:rsid w:val="001A4017"/>
    <w:rsid w:val="001A4264"/>
    <w:rsid w:val="001A5FE5"/>
    <w:rsid w:val="001A76DC"/>
    <w:rsid w:val="001B0000"/>
    <w:rsid w:val="001B004B"/>
    <w:rsid w:val="001B07F6"/>
    <w:rsid w:val="001B1896"/>
    <w:rsid w:val="001B21AF"/>
    <w:rsid w:val="001B2BAE"/>
    <w:rsid w:val="001B448F"/>
    <w:rsid w:val="001B4B0E"/>
    <w:rsid w:val="001B5830"/>
    <w:rsid w:val="001B5EA7"/>
    <w:rsid w:val="001B6322"/>
    <w:rsid w:val="001B633B"/>
    <w:rsid w:val="001B7D6C"/>
    <w:rsid w:val="001C20EE"/>
    <w:rsid w:val="001C239A"/>
    <w:rsid w:val="001C3608"/>
    <w:rsid w:val="001C44DF"/>
    <w:rsid w:val="001C6AA3"/>
    <w:rsid w:val="001D1169"/>
    <w:rsid w:val="001D121A"/>
    <w:rsid w:val="001D158A"/>
    <w:rsid w:val="001D159D"/>
    <w:rsid w:val="001D1969"/>
    <w:rsid w:val="001D2399"/>
    <w:rsid w:val="001D29DD"/>
    <w:rsid w:val="001D38C7"/>
    <w:rsid w:val="001D3F59"/>
    <w:rsid w:val="001D462E"/>
    <w:rsid w:val="001D4EA1"/>
    <w:rsid w:val="001D580D"/>
    <w:rsid w:val="001D6E95"/>
    <w:rsid w:val="001D7152"/>
    <w:rsid w:val="001E07B4"/>
    <w:rsid w:val="001E0E84"/>
    <w:rsid w:val="001E1779"/>
    <w:rsid w:val="001E1B52"/>
    <w:rsid w:val="001E2CAD"/>
    <w:rsid w:val="001E2E8A"/>
    <w:rsid w:val="001E3B53"/>
    <w:rsid w:val="001E50C0"/>
    <w:rsid w:val="001E561F"/>
    <w:rsid w:val="001E5F2D"/>
    <w:rsid w:val="001E60B0"/>
    <w:rsid w:val="001E7EAC"/>
    <w:rsid w:val="001F127D"/>
    <w:rsid w:val="001F12D3"/>
    <w:rsid w:val="001F2C06"/>
    <w:rsid w:val="001F3AE5"/>
    <w:rsid w:val="001F433F"/>
    <w:rsid w:val="001F4800"/>
    <w:rsid w:val="001F6230"/>
    <w:rsid w:val="001F6353"/>
    <w:rsid w:val="001F6AB0"/>
    <w:rsid w:val="001F7417"/>
    <w:rsid w:val="0020088B"/>
    <w:rsid w:val="00200C75"/>
    <w:rsid w:val="002014B8"/>
    <w:rsid w:val="00201B91"/>
    <w:rsid w:val="00203DC5"/>
    <w:rsid w:val="002052FB"/>
    <w:rsid w:val="00205BFC"/>
    <w:rsid w:val="00205E80"/>
    <w:rsid w:val="0020776A"/>
    <w:rsid w:val="00207E3C"/>
    <w:rsid w:val="00210674"/>
    <w:rsid w:val="0021087F"/>
    <w:rsid w:val="00210EDC"/>
    <w:rsid w:val="00211914"/>
    <w:rsid w:val="0021460B"/>
    <w:rsid w:val="00214A79"/>
    <w:rsid w:val="00214EEC"/>
    <w:rsid w:val="00215C54"/>
    <w:rsid w:val="00215DCB"/>
    <w:rsid w:val="0021657C"/>
    <w:rsid w:val="00217F29"/>
    <w:rsid w:val="0022032B"/>
    <w:rsid w:val="0022102E"/>
    <w:rsid w:val="00221490"/>
    <w:rsid w:val="002221FD"/>
    <w:rsid w:val="002231FA"/>
    <w:rsid w:val="0022427B"/>
    <w:rsid w:val="0022588E"/>
    <w:rsid w:val="002262E4"/>
    <w:rsid w:val="0022747D"/>
    <w:rsid w:val="00227951"/>
    <w:rsid w:val="00227EE9"/>
    <w:rsid w:val="00230B0B"/>
    <w:rsid w:val="002319F7"/>
    <w:rsid w:val="00232A09"/>
    <w:rsid w:val="0023420E"/>
    <w:rsid w:val="002347A6"/>
    <w:rsid w:val="00234A83"/>
    <w:rsid w:val="00234DDD"/>
    <w:rsid w:val="00236C26"/>
    <w:rsid w:val="0023740D"/>
    <w:rsid w:val="00237DDB"/>
    <w:rsid w:val="00237E5E"/>
    <w:rsid w:val="00237FB7"/>
    <w:rsid w:val="00240E7B"/>
    <w:rsid w:val="00244525"/>
    <w:rsid w:val="00244AFC"/>
    <w:rsid w:val="00244E14"/>
    <w:rsid w:val="002450D2"/>
    <w:rsid w:val="002452BD"/>
    <w:rsid w:val="0024550E"/>
    <w:rsid w:val="00246B7F"/>
    <w:rsid w:val="0024742A"/>
    <w:rsid w:val="00251295"/>
    <w:rsid w:val="002515A2"/>
    <w:rsid w:val="00251F1C"/>
    <w:rsid w:val="00251F37"/>
    <w:rsid w:val="00252738"/>
    <w:rsid w:val="0025294D"/>
    <w:rsid w:val="00253186"/>
    <w:rsid w:val="00253394"/>
    <w:rsid w:val="00253C71"/>
    <w:rsid w:val="002577A3"/>
    <w:rsid w:val="00261B42"/>
    <w:rsid w:val="00263C60"/>
    <w:rsid w:val="00263D6E"/>
    <w:rsid w:val="00264007"/>
    <w:rsid w:val="00264134"/>
    <w:rsid w:val="00264B22"/>
    <w:rsid w:val="00264ED4"/>
    <w:rsid w:val="00265CCF"/>
    <w:rsid w:val="00265EC7"/>
    <w:rsid w:val="00266582"/>
    <w:rsid w:val="002668F8"/>
    <w:rsid w:val="0027001E"/>
    <w:rsid w:val="00270AAF"/>
    <w:rsid w:val="00270D8A"/>
    <w:rsid w:val="00271B4E"/>
    <w:rsid w:val="00272866"/>
    <w:rsid w:val="002737F0"/>
    <w:rsid w:val="00273C23"/>
    <w:rsid w:val="002741A7"/>
    <w:rsid w:val="002752E1"/>
    <w:rsid w:val="00275501"/>
    <w:rsid w:val="0027689F"/>
    <w:rsid w:val="002776D7"/>
    <w:rsid w:val="00281615"/>
    <w:rsid w:val="002821FA"/>
    <w:rsid w:val="00283E1C"/>
    <w:rsid w:val="0028473D"/>
    <w:rsid w:val="00284807"/>
    <w:rsid w:val="0028555F"/>
    <w:rsid w:val="0028666D"/>
    <w:rsid w:val="00287359"/>
    <w:rsid w:val="002927D5"/>
    <w:rsid w:val="002933CC"/>
    <w:rsid w:val="00294010"/>
    <w:rsid w:val="00295952"/>
    <w:rsid w:val="00297B62"/>
    <w:rsid w:val="00297BC3"/>
    <w:rsid w:val="00297F8A"/>
    <w:rsid w:val="002A0462"/>
    <w:rsid w:val="002A0B4C"/>
    <w:rsid w:val="002A0E77"/>
    <w:rsid w:val="002A127A"/>
    <w:rsid w:val="002A2949"/>
    <w:rsid w:val="002A29EE"/>
    <w:rsid w:val="002A3D01"/>
    <w:rsid w:val="002A4B61"/>
    <w:rsid w:val="002A5562"/>
    <w:rsid w:val="002A5683"/>
    <w:rsid w:val="002A572B"/>
    <w:rsid w:val="002A602F"/>
    <w:rsid w:val="002A7583"/>
    <w:rsid w:val="002A7E0C"/>
    <w:rsid w:val="002B1027"/>
    <w:rsid w:val="002B121D"/>
    <w:rsid w:val="002B156A"/>
    <w:rsid w:val="002B1B8E"/>
    <w:rsid w:val="002B1D36"/>
    <w:rsid w:val="002B2826"/>
    <w:rsid w:val="002B2971"/>
    <w:rsid w:val="002B2EBB"/>
    <w:rsid w:val="002B3583"/>
    <w:rsid w:val="002B378B"/>
    <w:rsid w:val="002B3C01"/>
    <w:rsid w:val="002B51BE"/>
    <w:rsid w:val="002B60E7"/>
    <w:rsid w:val="002B66A1"/>
    <w:rsid w:val="002B67F9"/>
    <w:rsid w:val="002B6F0A"/>
    <w:rsid w:val="002B7B58"/>
    <w:rsid w:val="002B7D36"/>
    <w:rsid w:val="002C034C"/>
    <w:rsid w:val="002C0F3F"/>
    <w:rsid w:val="002C0F96"/>
    <w:rsid w:val="002C19E7"/>
    <w:rsid w:val="002C265F"/>
    <w:rsid w:val="002C2A3A"/>
    <w:rsid w:val="002C39F6"/>
    <w:rsid w:val="002C40BC"/>
    <w:rsid w:val="002C5A18"/>
    <w:rsid w:val="002C5C91"/>
    <w:rsid w:val="002C66E7"/>
    <w:rsid w:val="002C71AC"/>
    <w:rsid w:val="002C7BF6"/>
    <w:rsid w:val="002D0090"/>
    <w:rsid w:val="002D2BE0"/>
    <w:rsid w:val="002D3AEC"/>
    <w:rsid w:val="002D51E6"/>
    <w:rsid w:val="002D76D4"/>
    <w:rsid w:val="002D797D"/>
    <w:rsid w:val="002D7EBE"/>
    <w:rsid w:val="002E2CBF"/>
    <w:rsid w:val="002E4A30"/>
    <w:rsid w:val="002E4FC1"/>
    <w:rsid w:val="002E5B17"/>
    <w:rsid w:val="002E5B64"/>
    <w:rsid w:val="002E6F3B"/>
    <w:rsid w:val="002F0170"/>
    <w:rsid w:val="002F05BE"/>
    <w:rsid w:val="002F1155"/>
    <w:rsid w:val="002F251C"/>
    <w:rsid w:val="002F2C10"/>
    <w:rsid w:val="002F3CDC"/>
    <w:rsid w:val="002F45FD"/>
    <w:rsid w:val="002F59E6"/>
    <w:rsid w:val="002F5B93"/>
    <w:rsid w:val="002F67A4"/>
    <w:rsid w:val="002F709C"/>
    <w:rsid w:val="002F7880"/>
    <w:rsid w:val="002F7EE8"/>
    <w:rsid w:val="0030029A"/>
    <w:rsid w:val="00302617"/>
    <w:rsid w:val="00304081"/>
    <w:rsid w:val="003042CA"/>
    <w:rsid w:val="00304488"/>
    <w:rsid w:val="0030638E"/>
    <w:rsid w:val="00310816"/>
    <w:rsid w:val="00311881"/>
    <w:rsid w:val="00311954"/>
    <w:rsid w:val="00312496"/>
    <w:rsid w:val="00313171"/>
    <w:rsid w:val="00313513"/>
    <w:rsid w:val="003136B6"/>
    <w:rsid w:val="00315AED"/>
    <w:rsid w:val="00315C32"/>
    <w:rsid w:val="00317613"/>
    <w:rsid w:val="00320DAD"/>
    <w:rsid w:val="00321661"/>
    <w:rsid w:val="003241D5"/>
    <w:rsid w:val="003263BB"/>
    <w:rsid w:val="00326BF9"/>
    <w:rsid w:val="00326D49"/>
    <w:rsid w:val="00327A9E"/>
    <w:rsid w:val="003302B7"/>
    <w:rsid w:val="00333085"/>
    <w:rsid w:val="0033318D"/>
    <w:rsid w:val="003337E0"/>
    <w:rsid w:val="003344CB"/>
    <w:rsid w:val="00334FEA"/>
    <w:rsid w:val="00335BC1"/>
    <w:rsid w:val="00335E13"/>
    <w:rsid w:val="00336078"/>
    <w:rsid w:val="003361DD"/>
    <w:rsid w:val="00336E6C"/>
    <w:rsid w:val="0033718B"/>
    <w:rsid w:val="0033747E"/>
    <w:rsid w:val="003424FC"/>
    <w:rsid w:val="003439EE"/>
    <w:rsid w:val="0034523F"/>
    <w:rsid w:val="00345864"/>
    <w:rsid w:val="00345C20"/>
    <w:rsid w:val="00345CE0"/>
    <w:rsid w:val="0034759F"/>
    <w:rsid w:val="00347E4F"/>
    <w:rsid w:val="00350B0E"/>
    <w:rsid w:val="00350EE1"/>
    <w:rsid w:val="00351AF2"/>
    <w:rsid w:val="00352779"/>
    <w:rsid w:val="003529D5"/>
    <w:rsid w:val="003579FC"/>
    <w:rsid w:val="00357A02"/>
    <w:rsid w:val="00360279"/>
    <w:rsid w:val="00361E7D"/>
    <w:rsid w:val="00362164"/>
    <w:rsid w:val="00362185"/>
    <w:rsid w:val="00362F28"/>
    <w:rsid w:val="0036596B"/>
    <w:rsid w:val="003669F0"/>
    <w:rsid w:val="00366CFB"/>
    <w:rsid w:val="00366DBF"/>
    <w:rsid w:val="00367528"/>
    <w:rsid w:val="003708C2"/>
    <w:rsid w:val="00371744"/>
    <w:rsid w:val="00371933"/>
    <w:rsid w:val="00371DA6"/>
    <w:rsid w:val="0037326F"/>
    <w:rsid w:val="003745E2"/>
    <w:rsid w:val="00375991"/>
    <w:rsid w:val="00377D07"/>
    <w:rsid w:val="00377E5D"/>
    <w:rsid w:val="003800C3"/>
    <w:rsid w:val="00380305"/>
    <w:rsid w:val="00381D19"/>
    <w:rsid w:val="00387B79"/>
    <w:rsid w:val="00387CB2"/>
    <w:rsid w:val="00387D93"/>
    <w:rsid w:val="003901DC"/>
    <w:rsid w:val="003908C1"/>
    <w:rsid w:val="00391BD4"/>
    <w:rsid w:val="00391FCD"/>
    <w:rsid w:val="0039245C"/>
    <w:rsid w:val="00392D6F"/>
    <w:rsid w:val="00393010"/>
    <w:rsid w:val="003939AC"/>
    <w:rsid w:val="00393F58"/>
    <w:rsid w:val="003944DF"/>
    <w:rsid w:val="00395DE2"/>
    <w:rsid w:val="00395E36"/>
    <w:rsid w:val="00395EBD"/>
    <w:rsid w:val="00396E80"/>
    <w:rsid w:val="00397178"/>
    <w:rsid w:val="003A0702"/>
    <w:rsid w:val="003A0A4D"/>
    <w:rsid w:val="003A0B82"/>
    <w:rsid w:val="003A1066"/>
    <w:rsid w:val="003A25E4"/>
    <w:rsid w:val="003A33A9"/>
    <w:rsid w:val="003A3817"/>
    <w:rsid w:val="003A3CF0"/>
    <w:rsid w:val="003A4144"/>
    <w:rsid w:val="003A5E1B"/>
    <w:rsid w:val="003A6A8D"/>
    <w:rsid w:val="003A7F2C"/>
    <w:rsid w:val="003B0C25"/>
    <w:rsid w:val="003B254A"/>
    <w:rsid w:val="003B28AE"/>
    <w:rsid w:val="003B372E"/>
    <w:rsid w:val="003B3A64"/>
    <w:rsid w:val="003B46D1"/>
    <w:rsid w:val="003B489B"/>
    <w:rsid w:val="003C0623"/>
    <w:rsid w:val="003C0B37"/>
    <w:rsid w:val="003C111B"/>
    <w:rsid w:val="003C21CF"/>
    <w:rsid w:val="003C2F9E"/>
    <w:rsid w:val="003C38AE"/>
    <w:rsid w:val="003C4ADB"/>
    <w:rsid w:val="003C4ED0"/>
    <w:rsid w:val="003D0C19"/>
    <w:rsid w:val="003D1CA3"/>
    <w:rsid w:val="003D262A"/>
    <w:rsid w:val="003D2B4A"/>
    <w:rsid w:val="003D30D8"/>
    <w:rsid w:val="003D3A20"/>
    <w:rsid w:val="003D3BD6"/>
    <w:rsid w:val="003D40A9"/>
    <w:rsid w:val="003D42EE"/>
    <w:rsid w:val="003D4A7D"/>
    <w:rsid w:val="003D4FFE"/>
    <w:rsid w:val="003D5423"/>
    <w:rsid w:val="003D6C42"/>
    <w:rsid w:val="003E0B93"/>
    <w:rsid w:val="003E0BE6"/>
    <w:rsid w:val="003E1170"/>
    <w:rsid w:val="003E120E"/>
    <w:rsid w:val="003E2A52"/>
    <w:rsid w:val="003E3824"/>
    <w:rsid w:val="003E3900"/>
    <w:rsid w:val="003E4AB5"/>
    <w:rsid w:val="003E5869"/>
    <w:rsid w:val="003E7DE1"/>
    <w:rsid w:val="003F13D1"/>
    <w:rsid w:val="003F1813"/>
    <w:rsid w:val="003F1F8A"/>
    <w:rsid w:val="003F28F1"/>
    <w:rsid w:val="003F2D0F"/>
    <w:rsid w:val="003F3DB2"/>
    <w:rsid w:val="003F3F80"/>
    <w:rsid w:val="003F418A"/>
    <w:rsid w:val="003F4CBA"/>
    <w:rsid w:val="003F50A0"/>
    <w:rsid w:val="003F6E6E"/>
    <w:rsid w:val="003F71B3"/>
    <w:rsid w:val="003F7252"/>
    <w:rsid w:val="003F788B"/>
    <w:rsid w:val="003F7A00"/>
    <w:rsid w:val="003F7F5C"/>
    <w:rsid w:val="004007D1"/>
    <w:rsid w:val="00400C90"/>
    <w:rsid w:val="0040123F"/>
    <w:rsid w:val="00401DC7"/>
    <w:rsid w:val="0040219E"/>
    <w:rsid w:val="00402CA4"/>
    <w:rsid w:val="004045B5"/>
    <w:rsid w:val="0040656B"/>
    <w:rsid w:val="0040702D"/>
    <w:rsid w:val="00407AC3"/>
    <w:rsid w:val="004114C0"/>
    <w:rsid w:val="00411AFC"/>
    <w:rsid w:val="00412269"/>
    <w:rsid w:val="00412B3B"/>
    <w:rsid w:val="00414F74"/>
    <w:rsid w:val="004154B5"/>
    <w:rsid w:val="00415A51"/>
    <w:rsid w:val="00415D6D"/>
    <w:rsid w:val="004172FE"/>
    <w:rsid w:val="00417A06"/>
    <w:rsid w:val="00417CAD"/>
    <w:rsid w:val="00417EB9"/>
    <w:rsid w:val="00420C27"/>
    <w:rsid w:val="0042120C"/>
    <w:rsid w:val="00421462"/>
    <w:rsid w:val="00421838"/>
    <w:rsid w:val="00424FAA"/>
    <w:rsid w:val="00425418"/>
    <w:rsid w:val="0042700C"/>
    <w:rsid w:val="00427908"/>
    <w:rsid w:val="00427AF9"/>
    <w:rsid w:val="00430346"/>
    <w:rsid w:val="00430489"/>
    <w:rsid w:val="00430A7C"/>
    <w:rsid w:val="004310EB"/>
    <w:rsid w:val="00431F02"/>
    <w:rsid w:val="00433079"/>
    <w:rsid w:val="0043315D"/>
    <w:rsid w:val="00433758"/>
    <w:rsid w:val="00433B53"/>
    <w:rsid w:val="00433DDE"/>
    <w:rsid w:val="00434680"/>
    <w:rsid w:val="00434CE0"/>
    <w:rsid w:val="00435289"/>
    <w:rsid w:val="00435A11"/>
    <w:rsid w:val="00435B9F"/>
    <w:rsid w:val="00435F5F"/>
    <w:rsid w:val="00436214"/>
    <w:rsid w:val="00436A12"/>
    <w:rsid w:val="00436B9B"/>
    <w:rsid w:val="00436EA2"/>
    <w:rsid w:val="00436EA6"/>
    <w:rsid w:val="004377AA"/>
    <w:rsid w:val="00440619"/>
    <w:rsid w:val="00440D4F"/>
    <w:rsid w:val="004410C1"/>
    <w:rsid w:val="0044215E"/>
    <w:rsid w:val="00443C6C"/>
    <w:rsid w:val="0044421D"/>
    <w:rsid w:val="00444326"/>
    <w:rsid w:val="00444CB7"/>
    <w:rsid w:val="00444FC8"/>
    <w:rsid w:val="0044561B"/>
    <w:rsid w:val="0044567F"/>
    <w:rsid w:val="00445833"/>
    <w:rsid w:val="00446193"/>
    <w:rsid w:val="004466F0"/>
    <w:rsid w:val="00446EBB"/>
    <w:rsid w:val="00450BB8"/>
    <w:rsid w:val="00451317"/>
    <w:rsid w:val="004526F7"/>
    <w:rsid w:val="00452EFA"/>
    <w:rsid w:val="0045374B"/>
    <w:rsid w:val="00454A5A"/>
    <w:rsid w:val="00454C9E"/>
    <w:rsid w:val="0045785B"/>
    <w:rsid w:val="00460793"/>
    <w:rsid w:val="00460865"/>
    <w:rsid w:val="00462B03"/>
    <w:rsid w:val="00462CB6"/>
    <w:rsid w:val="00462DBC"/>
    <w:rsid w:val="004638F1"/>
    <w:rsid w:val="004639B8"/>
    <w:rsid w:val="004649B4"/>
    <w:rsid w:val="00464FC1"/>
    <w:rsid w:val="0046560D"/>
    <w:rsid w:val="004660B0"/>
    <w:rsid w:val="00466A01"/>
    <w:rsid w:val="00466B4F"/>
    <w:rsid w:val="0047061B"/>
    <w:rsid w:val="00470A8B"/>
    <w:rsid w:val="00470B63"/>
    <w:rsid w:val="00472184"/>
    <w:rsid w:val="00473CF5"/>
    <w:rsid w:val="004748F0"/>
    <w:rsid w:val="00475471"/>
    <w:rsid w:val="004757C0"/>
    <w:rsid w:val="0047626F"/>
    <w:rsid w:val="00476E0B"/>
    <w:rsid w:val="004774FD"/>
    <w:rsid w:val="004808E7"/>
    <w:rsid w:val="0048156A"/>
    <w:rsid w:val="00482507"/>
    <w:rsid w:val="004843FB"/>
    <w:rsid w:val="00484A83"/>
    <w:rsid w:val="00484EAF"/>
    <w:rsid w:val="0048564D"/>
    <w:rsid w:val="00485874"/>
    <w:rsid w:val="00485C4E"/>
    <w:rsid w:val="00487BC7"/>
    <w:rsid w:val="00490CD9"/>
    <w:rsid w:val="00491E07"/>
    <w:rsid w:val="004922E1"/>
    <w:rsid w:val="00493317"/>
    <w:rsid w:val="00493BAA"/>
    <w:rsid w:val="00493DC0"/>
    <w:rsid w:val="00494794"/>
    <w:rsid w:val="00495615"/>
    <w:rsid w:val="00495A8C"/>
    <w:rsid w:val="00496854"/>
    <w:rsid w:val="004975B8"/>
    <w:rsid w:val="004A118B"/>
    <w:rsid w:val="004A156F"/>
    <w:rsid w:val="004A2615"/>
    <w:rsid w:val="004A41D1"/>
    <w:rsid w:val="004A44E7"/>
    <w:rsid w:val="004A4ACC"/>
    <w:rsid w:val="004A751A"/>
    <w:rsid w:val="004A7C7A"/>
    <w:rsid w:val="004A7EF3"/>
    <w:rsid w:val="004B0307"/>
    <w:rsid w:val="004B07B8"/>
    <w:rsid w:val="004B1165"/>
    <w:rsid w:val="004B1667"/>
    <w:rsid w:val="004B2C79"/>
    <w:rsid w:val="004B3187"/>
    <w:rsid w:val="004B3BFC"/>
    <w:rsid w:val="004B40A5"/>
    <w:rsid w:val="004B44AC"/>
    <w:rsid w:val="004B45C0"/>
    <w:rsid w:val="004B57CF"/>
    <w:rsid w:val="004B63EF"/>
    <w:rsid w:val="004C062C"/>
    <w:rsid w:val="004C1074"/>
    <w:rsid w:val="004C16F6"/>
    <w:rsid w:val="004C17EA"/>
    <w:rsid w:val="004C31BA"/>
    <w:rsid w:val="004C3347"/>
    <w:rsid w:val="004C33DC"/>
    <w:rsid w:val="004C5E6F"/>
    <w:rsid w:val="004C72A3"/>
    <w:rsid w:val="004D067D"/>
    <w:rsid w:val="004D1675"/>
    <w:rsid w:val="004D41C9"/>
    <w:rsid w:val="004D5116"/>
    <w:rsid w:val="004D6342"/>
    <w:rsid w:val="004D6943"/>
    <w:rsid w:val="004D6A2A"/>
    <w:rsid w:val="004E0FEA"/>
    <w:rsid w:val="004E1567"/>
    <w:rsid w:val="004E1D24"/>
    <w:rsid w:val="004E2A27"/>
    <w:rsid w:val="004E4520"/>
    <w:rsid w:val="004E4E92"/>
    <w:rsid w:val="004E6E89"/>
    <w:rsid w:val="004E7233"/>
    <w:rsid w:val="004E7654"/>
    <w:rsid w:val="004F00A3"/>
    <w:rsid w:val="004F18C0"/>
    <w:rsid w:val="004F1E23"/>
    <w:rsid w:val="004F1F96"/>
    <w:rsid w:val="004F2312"/>
    <w:rsid w:val="004F246D"/>
    <w:rsid w:val="004F354C"/>
    <w:rsid w:val="004F35F1"/>
    <w:rsid w:val="004F3FDD"/>
    <w:rsid w:val="004F41C1"/>
    <w:rsid w:val="004F4B11"/>
    <w:rsid w:val="004F51A4"/>
    <w:rsid w:val="004F602F"/>
    <w:rsid w:val="004F6C72"/>
    <w:rsid w:val="004F787C"/>
    <w:rsid w:val="004F7CBE"/>
    <w:rsid w:val="00500D0D"/>
    <w:rsid w:val="00501A4D"/>
    <w:rsid w:val="00501B13"/>
    <w:rsid w:val="005020D0"/>
    <w:rsid w:val="00502368"/>
    <w:rsid w:val="005023DD"/>
    <w:rsid w:val="005037EE"/>
    <w:rsid w:val="0051121B"/>
    <w:rsid w:val="005113AA"/>
    <w:rsid w:val="005118C3"/>
    <w:rsid w:val="00512756"/>
    <w:rsid w:val="0051336F"/>
    <w:rsid w:val="00514762"/>
    <w:rsid w:val="00515508"/>
    <w:rsid w:val="0051758F"/>
    <w:rsid w:val="00521920"/>
    <w:rsid w:val="005224F0"/>
    <w:rsid w:val="005225BC"/>
    <w:rsid w:val="00522F40"/>
    <w:rsid w:val="00523023"/>
    <w:rsid w:val="0052349E"/>
    <w:rsid w:val="00523E6D"/>
    <w:rsid w:val="005257F8"/>
    <w:rsid w:val="005263DD"/>
    <w:rsid w:val="005309FC"/>
    <w:rsid w:val="00532AEB"/>
    <w:rsid w:val="00533BBA"/>
    <w:rsid w:val="00534C0B"/>
    <w:rsid w:val="00534E3B"/>
    <w:rsid w:val="00535168"/>
    <w:rsid w:val="005360E4"/>
    <w:rsid w:val="00536B0E"/>
    <w:rsid w:val="00536E63"/>
    <w:rsid w:val="00536F0B"/>
    <w:rsid w:val="0054188A"/>
    <w:rsid w:val="00542B7C"/>
    <w:rsid w:val="0054416E"/>
    <w:rsid w:val="00544D12"/>
    <w:rsid w:val="00546556"/>
    <w:rsid w:val="00546EEF"/>
    <w:rsid w:val="005476FA"/>
    <w:rsid w:val="005479A8"/>
    <w:rsid w:val="00550AD1"/>
    <w:rsid w:val="00551024"/>
    <w:rsid w:val="00551987"/>
    <w:rsid w:val="00551A84"/>
    <w:rsid w:val="005522D4"/>
    <w:rsid w:val="00552977"/>
    <w:rsid w:val="00552D90"/>
    <w:rsid w:val="00556548"/>
    <w:rsid w:val="005573DE"/>
    <w:rsid w:val="005573F8"/>
    <w:rsid w:val="00557504"/>
    <w:rsid w:val="005601CF"/>
    <w:rsid w:val="00560ACB"/>
    <w:rsid w:val="00560BCE"/>
    <w:rsid w:val="0056118C"/>
    <w:rsid w:val="00561582"/>
    <w:rsid w:val="00561F00"/>
    <w:rsid w:val="00563382"/>
    <w:rsid w:val="00563D09"/>
    <w:rsid w:val="00563D98"/>
    <w:rsid w:val="00563E41"/>
    <w:rsid w:val="00563EED"/>
    <w:rsid w:val="00564669"/>
    <w:rsid w:val="00564B1D"/>
    <w:rsid w:val="00564D0F"/>
    <w:rsid w:val="005651A8"/>
    <w:rsid w:val="00565312"/>
    <w:rsid w:val="00565414"/>
    <w:rsid w:val="00565A50"/>
    <w:rsid w:val="00566406"/>
    <w:rsid w:val="005664D7"/>
    <w:rsid w:val="00571904"/>
    <w:rsid w:val="00571990"/>
    <w:rsid w:val="00572910"/>
    <w:rsid w:val="00574025"/>
    <w:rsid w:val="00574D55"/>
    <w:rsid w:val="005765C8"/>
    <w:rsid w:val="0057688A"/>
    <w:rsid w:val="00576DAC"/>
    <w:rsid w:val="00577C58"/>
    <w:rsid w:val="005807D8"/>
    <w:rsid w:val="00580A0A"/>
    <w:rsid w:val="00580FB4"/>
    <w:rsid w:val="00581502"/>
    <w:rsid w:val="00582122"/>
    <w:rsid w:val="005843E8"/>
    <w:rsid w:val="0058510A"/>
    <w:rsid w:val="00585AB6"/>
    <w:rsid w:val="0058721C"/>
    <w:rsid w:val="00587603"/>
    <w:rsid w:val="00587C41"/>
    <w:rsid w:val="0059113E"/>
    <w:rsid w:val="00591488"/>
    <w:rsid w:val="00592BC7"/>
    <w:rsid w:val="00593ED5"/>
    <w:rsid w:val="005946B5"/>
    <w:rsid w:val="00594919"/>
    <w:rsid w:val="00594924"/>
    <w:rsid w:val="00594E00"/>
    <w:rsid w:val="00595A90"/>
    <w:rsid w:val="005A0C0A"/>
    <w:rsid w:val="005A1958"/>
    <w:rsid w:val="005A281A"/>
    <w:rsid w:val="005A3C97"/>
    <w:rsid w:val="005A6302"/>
    <w:rsid w:val="005A6E63"/>
    <w:rsid w:val="005A7C0B"/>
    <w:rsid w:val="005B088A"/>
    <w:rsid w:val="005B1125"/>
    <w:rsid w:val="005B11DC"/>
    <w:rsid w:val="005B160B"/>
    <w:rsid w:val="005B1BAB"/>
    <w:rsid w:val="005B2B4B"/>
    <w:rsid w:val="005B37BD"/>
    <w:rsid w:val="005B409C"/>
    <w:rsid w:val="005B43C7"/>
    <w:rsid w:val="005B488B"/>
    <w:rsid w:val="005B6054"/>
    <w:rsid w:val="005B79A3"/>
    <w:rsid w:val="005C053B"/>
    <w:rsid w:val="005C0DD6"/>
    <w:rsid w:val="005C1382"/>
    <w:rsid w:val="005C138C"/>
    <w:rsid w:val="005C1A15"/>
    <w:rsid w:val="005C3356"/>
    <w:rsid w:val="005C404D"/>
    <w:rsid w:val="005C529E"/>
    <w:rsid w:val="005C63F3"/>
    <w:rsid w:val="005C646A"/>
    <w:rsid w:val="005C65E0"/>
    <w:rsid w:val="005C6D1D"/>
    <w:rsid w:val="005C70D0"/>
    <w:rsid w:val="005D00A0"/>
    <w:rsid w:val="005D08F5"/>
    <w:rsid w:val="005D1C7D"/>
    <w:rsid w:val="005D20A3"/>
    <w:rsid w:val="005D3776"/>
    <w:rsid w:val="005D463C"/>
    <w:rsid w:val="005D4944"/>
    <w:rsid w:val="005D5208"/>
    <w:rsid w:val="005D602A"/>
    <w:rsid w:val="005D6D43"/>
    <w:rsid w:val="005E0633"/>
    <w:rsid w:val="005E135B"/>
    <w:rsid w:val="005E2406"/>
    <w:rsid w:val="005E3055"/>
    <w:rsid w:val="005E3135"/>
    <w:rsid w:val="005E31DA"/>
    <w:rsid w:val="005E6DFE"/>
    <w:rsid w:val="005F003E"/>
    <w:rsid w:val="005F0318"/>
    <w:rsid w:val="005F0B51"/>
    <w:rsid w:val="005F14A9"/>
    <w:rsid w:val="005F2211"/>
    <w:rsid w:val="005F2F29"/>
    <w:rsid w:val="005F3938"/>
    <w:rsid w:val="005F3BD1"/>
    <w:rsid w:val="005F6130"/>
    <w:rsid w:val="005F6BFD"/>
    <w:rsid w:val="005F6E25"/>
    <w:rsid w:val="006002BB"/>
    <w:rsid w:val="00600A2E"/>
    <w:rsid w:val="00600C49"/>
    <w:rsid w:val="00601DEF"/>
    <w:rsid w:val="006026B5"/>
    <w:rsid w:val="00602EBA"/>
    <w:rsid w:val="00604919"/>
    <w:rsid w:val="00604B38"/>
    <w:rsid w:val="00605031"/>
    <w:rsid w:val="0060517F"/>
    <w:rsid w:val="0060598F"/>
    <w:rsid w:val="00605A3E"/>
    <w:rsid w:val="0060602B"/>
    <w:rsid w:val="00606A99"/>
    <w:rsid w:val="00607223"/>
    <w:rsid w:val="00610D37"/>
    <w:rsid w:val="00611514"/>
    <w:rsid w:val="006125A9"/>
    <w:rsid w:val="00612FA5"/>
    <w:rsid w:val="00614586"/>
    <w:rsid w:val="006161FE"/>
    <w:rsid w:val="00616367"/>
    <w:rsid w:val="00616C1E"/>
    <w:rsid w:val="00617286"/>
    <w:rsid w:val="006173C8"/>
    <w:rsid w:val="00620413"/>
    <w:rsid w:val="006220A0"/>
    <w:rsid w:val="00622B0A"/>
    <w:rsid w:val="00623250"/>
    <w:rsid w:val="00624ACD"/>
    <w:rsid w:val="00624CC7"/>
    <w:rsid w:val="00625224"/>
    <w:rsid w:val="0062531C"/>
    <w:rsid w:val="00625582"/>
    <w:rsid w:val="00625C0C"/>
    <w:rsid w:val="00626A0A"/>
    <w:rsid w:val="00626E4D"/>
    <w:rsid w:val="00630321"/>
    <w:rsid w:val="00630488"/>
    <w:rsid w:val="006306D0"/>
    <w:rsid w:val="006306E9"/>
    <w:rsid w:val="00631260"/>
    <w:rsid w:val="006316BF"/>
    <w:rsid w:val="006327DD"/>
    <w:rsid w:val="006327FB"/>
    <w:rsid w:val="00634707"/>
    <w:rsid w:val="006349BC"/>
    <w:rsid w:val="00634B62"/>
    <w:rsid w:val="00635DC8"/>
    <w:rsid w:val="006365CC"/>
    <w:rsid w:val="00636C00"/>
    <w:rsid w:val="00640940"/>
    <w:rsid w:val="0064098C"/>
    <w:rsid w:val="0064123E"/>
    <w:rsid w:val="00642379"/>
    <w:rsid w:val="006429B1"/>
    <w:rsid w:val="00642A10"/>
    <w:rsid w:val="00642C16"/>
    <w:rsid w:val="006434B9"/>
    <w:rsid w:val="00643734"/>
    <w:rsid w:val="00643949"/>
    <w:rsid w:val="00643D90"/>
    <w:rsid w:val="00643FCD"/>
    <w:rsid w:val="00645E8D"/>
    <w:rsid w:val="00646AED"/>
    <w:rsid w:val="006475B5"/>
    <w:rsid w:val="00650090"/>
    <w:rsid w:val="006503F8"/>
    <w:rsid w:val="00650B11"/>
    <w:rsid w:val="0065241E"/>
    <w:rsid w:val="00652ACC"/>
    <w:rsid w:val="00653303"/>
    <w:rsid w:val="00653A5B"/>
    <w:rsid w:val="0065497B"/>
    <w:rsid w:val="0065550B"/>
    <w:rsid w:val="00655C65"/>
    <w:rsid w:val="00656169"/>
    <w:rsid w:val="00657171"/>
    <w:rsid w:val="006579CD"/>
    <w:rsid w:val="006613F3"/>
    <w:rsid w:val="00662D68"/>
    <w:rsid w:val="00662F8A"/>
    <w:rsid w:val="006634B3"/>
    <w:rsid w:val="0066352A"/>
    <w:rsid w:val="00663756"/>
    <w:rsid w:val="00663E43"/>
    <w:rsid w:val="00664006"/>
    <w:rsid w:val="006673C2"/>
    <w:rsid w:val="006718B4"/>
    <w:rsid w:val="00672A64"/>
    <w:rsid w:val="00674C5B"/>
    <w:rsid w:val="00675919"/>
    <w:rsid w:val="00675D03"/>
    <w:rsid w:val="0067619A"/>
    <w:rsid w:val="00676DE3"/>
    <w:rsid w:val="00677BEB"/>
    <w:rsid w:val="00677BF8"/>
    <w:rsid w:val="0068133D"/>
    <w:rsid w:val="00681D16"/>
    <w:rsid w:val="006827F7"/>
    <w:rsid w:val="00682BDF"/>
    <w:rsid w:val="006835DB"/>
    <w:rsid w:val="00686209"/>
    <w:rsid w:val="00687315"/>
    <w:rsid w:val="00687BAE"/>
    <w:rsid w:val="00690170"/>
    <w:rsid w:val="006927E4"/>
    <w:rsid w:val="00692979"/>
    <w:rsid w:val="006940F5"/>
    <w:rsid w:val="0069511A"/>
    <w:rsid w:val="00696402"/>
    <w:rsid w:val="00696496"/>
    <w:rsid w:val="006967E4"/>
    <w:rsid w:val="00697EFD"/>
    <w:rsid w:val="006A00B1"/>
    <w:rsid w:val="006A0AEA"/>
    <w:rsid w:val="006A0C3D"/>
    <w:rsid w:val="006A1EF0"/>
    <w:rsid w:val="006A277E"/>
    <w:rsid w:val="006A30A9"/>
    <w:rsid w:val="006A319F"/>
    <w:rsid w:val="006A4A1A"/>
    <w:rsid w:val="006A540C"/>
    <w:rsid w:val="006A69BB"/>
    <w:rsid w:val="006B0086"/>
    <w:rsid w:val="006B0568"/>
    <w:rsid w:val="006B1DD6"/>
    <w:rsid w:val="006B414A"/>
    <w:rsid w:val="006B45BD"/>
    <w:rsid w:val="006B49FD"/>
    <w:rsid w:val="006B51CF"/>
    <w:rsid w:val="006B6A4D"/>
    <w:rsid w:val="006B7E3A"/>
    <w:rsid w:val="006C046E"/>
    <w:rsid w:val="006C1116"/>
    <w:rsid w:val="006C24CE"/>
    <w:rsid w:val="006C28B4"/>
    <w:rsid w:val="006C54A2"/>
    <w:rsid w:val="006D0686"/>
    <w:rsid w:val="006D1068"/>
    <w:rsid w:val="006D1191"/>
    <w:rsid w:val="006D197E"/>
    <w:rsid w:val="006D1DCF"/>
    <w:rsid w:val="006D3E96"/>
    <w:rsid w:val="006D3EF9"/>
    <w:rsid w:val="006D43AC"/>
    <w:rsid w:val="006D4FCF"/>
    <w:rsid w:val="006D71D4"/>
    <w:rsid w:val="006E00EC"/>
    <w:rsid w:val="006E1CE6"/>
    <w:rsid w:val="006E1F65"/>
    <w:rsid w:val="006E4991"/>
    <w:rsid w:val="006E5E19"/>
    <w:rsid w:val="006E6520"/>
    <w:rsid w:val="006E6D22"/>
    <w:rsid w:val="006E76A5"/>
    <w:rsid w:val="006F1940"/>
    <w:rsid w:val="006F19BD"/>
    <w:rsid w:val="006F1A33"/>
    <w:rsid w:val="006F26F9"/>
    <w:rsid w:val="006F34E0"/>
    <w:rsid w:val="006F4640"/>
    <w:rsid w:val="006F49B6"/>
    <w:rsid w:val="006F522A"/>
    <w:rsid w:val="006F5539"/>
    <w:rsid w:val="006F6F0E"/>
    <w:rsid w:val="006F71C3"/>
    <w:rsid w:val="007001FC"/>
    <w:rsid w:val="0070070E"/>
    <w:rsid w:val="00701000"/>
    <w:rsid w:val="00701883"/>
    <w:rsid w:val="007020CE"/>
    <w:rsid w:val="007022F4"/>
    <w:rsid w:val="00702647"/>
    <w:rsid w:val="00702F0F"/>
    <w:rsid w:val="00703C71"/>
    <w:rsid w:val="00704E30"/>
    <w:rsid w:val="007054D6"/>
    <w:rsid w:val="00705AC6"/>
    <w:rsid w:val="00706043"/>
    <w:rsid w:val="00707043"/>
    <w:rsid w:val="007078A1"/>
    <w:rsid w:val="00707DA7"/>
    <w:rsid w:val="00710103"/>
    <w:rsid w:val="00710F15"/>
    <w:rsid w:val="007112F1"/>
    <w:rsid w:val="007118A1"/>
    <w:rsid w:val="00711B7C"/>
    <w:rsid w:val="00711E9B"/>
    <w:rsid w:val="007122B8"/>
    <w:rsid w:val="00712E61"/>
    <w:rsid w:val="00713B1A"/>
    <w:rsid w:val="00715456"/>
    <w:rsid w:val="00715940"/>
    <w:rsid w:val="00715DF3"/>
    <w:rsid w:val="00715E95"/>
    <w:rsid w:val="00716AED"/>
    <w:rsid w:val="00716B32"/>
    <w:rsid w:val="00716F36"/>
    <w:rsid w:val="00717EEF"/>
    <w:rsid w:val="00720C8E"/>
    <w:rsid w:val="0072211D"/>
    <w:rsid w:val="0072224E"/>
    <w:rsid w:val="00723171"/>
    <w:rsid w:val="0072357A"/>
    <w:rsid w:val="007238A1"/>
    <w:rsid w:val="00725616"/>
    <w:rsid w:val="00725640"/>
    <w:rsid w:val="00725CC4"/>
    <w:rsid w:val="007267D7"/>
    <w:rsid w:val="00726F35"/>
    <w:rsid w:val="00727785"/>
    <w:rsid w:val="007300F0"/>
    <w:rsid w:val="0073154C"/>
    <w:rsid w:val="00731939"/>
    <w:rsid w:val="007329CB"/>
    <w:rsid w:val="00733DF9"/>
    <w:rsid w:val="007343C5"/>
    <w:rsid w:val="00734951"/>
    <w:rsid w:val="00734D70"/>
    <w:rsid w:val="00741E14"/>
    <w:rsid w:val="007431E1"/>
    <w:rsid w:val="00744154"/>
    <w:rsid w:val="00744869"/>
    <w:rsid w:val="00744C55"/>
    <w:rsid w:val="00744C93"/>
    <w:rsid w:val="00747724"/>
    <w:rsid w:val="00747991"/>
    <w:rsid w:val="0075017D"/>
    <w:rsid w:val="00751D36"/>
    <w:rsid w:val="0075290B"/>
    <w:rsid w:val="007529D4"/>
    <w:rsid w:val="00754111"/>
    <w:rsid w:val="007552B2"/>
    <w:rsid w:val="00755A07"/>
    <w:rsid w:val="0075756E"/>
    <w:rsid w:val="00757F4D"/>
    <w:rsid w:val="00761562"/>
    <w:rsid w:val="00761958"/>
    <w:rsid w:val="00761B26"/>
    <w:rsid w:val="00761D33"/>
    <w:rsid w:val="007629F3"/>
    <w:rsid w:val="0076303D"/>
    <w:rsid w:val="007643B6"/>
    <w:rsid w:val="007644C5"/>
    <w:rsid w:val="00764C4A"/>
    <w:rsid w:val="00764DCC"/>
    <w:rsid w:val="007650DB"/>
    <w:rsid w:val="007676A9"/>
    <w:rsid w:val="00767C53"/>
    <w:rsid w:val="00767D61"/>
    <w:rsid w:val="007716DB"/>
    <w:rsid w:val="00773737"/>
    <w:rsid w:val="00773FC4"/>
    <w:rsid w:val="00774623"/>
    <w:rsid w:val="007752A9"/>
    <w:rsid w:val="0077670A"/>
    <w:rsid w:val="00776760"/>
    <w:rsid w:val="00777FC9"/>
    <w:rsid w:val="00780FD4"/>
    <w:rsid w:val="007820A9"/>
    <w:rsid w:val="00782166"/>
    <w:rsid w:val="007823FC"/>
    <w:rsid w:val="0078278F"/>
    <w:rsid w:val="00782A0D"/>
    <w:rsid w:val="007834ED"/>
    <w:rsid w:val="007854EE"/>
    <w:rsid w:val="007864A8"/>
    <w:rsid w:val="00790552"/>
    <w:rsid w:val="00792200"/>
    <w:rsid w:val="00792318"/>
    <w:rsid w:val="00793594"/>
    <w:rsid w:val="007948AA"/>
    <w:rsid w:val="007967E2"/>
    <w:rsid w:val="007973CC"/>
    <w:rsid w:val="00797401"/>
    <w:rsid w:val="007A0472"/>
    <w:rsid w:val="007A2629"/>
    <w:rsid w:val="007A3506"/>
    <w:rsid w:val="007A4F1C"/>
    <w:rsid w:val="007A51C8"/>
    <w:rsid w:val="007A55E1"/>
    <w:rsid w:val="007A7CBA"/>
    <w:rsid w:val="007A7E8A"/>
    <w:rsid w:val="007B00C4"/>
    <w:rsid w:val="007B0753"/>
    <w:rsid w:val="007B2E87"/>
    <w:rsid w:val="007B2EFF"/>
    <w:rsid w:val="007B4A00"/>
    <w:rsid w:val="007B4A0A"/>
    <w:rsid w:val="007B4E3A"/>
    <w:rsid w:val="007B5248"/>
    <w:rsid w:val="007B552E"/>
    <w:rsid w:val="007B5FE2"/>
    <w:rsid w:val="007B6176"/>
    <w:rsid w:val="007B6AD6"/>
    <w:rsid w:val="007B763B"/>
    <w:rsid w:val="007C056B"/>
    <w:rsid w:val="007C0902"/>
    <w:rsid w:val="007C214C"/>
    <w:rsid w:val="007C21C7"/>
    <w:rsid w:val="007C297D"/>
    <w:rsid w:val="007C2ED8"/>
    <w:rsid w:val="007C33E8"/>
    <w:rsid w:val="007C383C"/>
    <w:rsid w:val="007C3DC6"/>
    <w:rsid w:val="007C5035"/>
    <w:rsid w:val="007C672C"/>
    <w:rsid w:val="007C7088"/>
    <w:rsid w:val="007C71D9"/>
    <w:rsid w:val="007C7365"/>
    <w:rsid w:val="007C7D25"/>
    <w:rsid w:val="007C7E36"/>
    <w:rsid w:val="007D1A6A"/>
    <w:rsid w:val="007D26F9"/>
    <w:rsid w:val="007D2DF4"/>
    <w:rsid w:val="007D3295"/>
    <w:rsid w:val="007D396B"/>
    <w:rsid w:val="007D5BD6"/>
    <w:rsid w:val="007D6A3D"/>
    <w:rsid w:val="007D6AD0"/>
    <w:rsid w:val="007D6BBC"/>
    <w:rsid w:val="007D6E91"/>
    <w:rsid w:val="007D760D"/>
    <w:rsid w:val="007D7AF8"/>
    <w:rsid w:val="007D7D49"/>
    <w:rsid w:val="007E03E9"/>
    <w:rsid w:val="007E10DA"/>
    <w:rsid w:val="007E2D62"/>
    <w:rsid w:val="007E3C9D"/>
    <w:rsid w:val="007E4EDB"/>
    <w:rsid w:val="007E5505"/>
    <w:rsid w:val="007F1EB6"/>
    <w:rsid w:val="007F289B"/>
    <w:rsid w:val="007F3A19"/>
    <w:rsid w:val="007F4DB3"/>
    <w:rsid w:val="007F67E8"/>
    <w:rsid w:val="007F6D1A"/>
    <w:rsid w:val="008000F4"/>
    <w:rsid w:val="00801622"/>
    <w:rsid w:val="0080204D"/>
    <w:rsid w:val="008020CA"/>
    <w:rsid w:val="00802179"/>
    <w:rsid w:val="00802581"/>
    <w:rsid w:val="00802A96"/>
    <w:rsid w:val="008039A8"/>
    <w:rsid w:val="00803F5B"/>
    <w:rsid w:val="00804004"/>
    <w:rsid w:val="008058B9"/>
    <w:rsid w:val="00805A9B"/>
    <w:rsid w:val="00805E03"/>
    <w:rsid w:val="008105EE"/>
    <w:rsid w:val="00810C77"/>
    <w:rsid w:val="00811185"/>
    <w:rsid w:val="008113F6"/>
    <w:rsid w:val="008118C8"/>
    <w:rsid w:val="008120C9"/>
    <w:rsid w:val="00812585"/>
    <w:rsid w:val="00812678"/>
    <w:rsid w:val="00813AAC"/>
    <w:rsid w:val="00813EE6"/>
    <w:rsid w:val="00814D0B"/>
    <w:rsid w:val="0081537C"/>
    <w:rsid w:val="00816CBD"/>
    <w:rsid w:val="008173E7"/>
    <w:rsid w:val="0081781C"/>
    <w:rsid w:val="00821494"/>
    <w:rsid w:val="00821985"/>
    <w:rsid w:val="00821A93"/>
    <w:rsid w:val="00823AAC"/>
    <w:rsid w:val="00827C38"/>
    <w:rsid w:val="0083013C"/>
    <w:rsid w:val="00830214"/>
    <w:rsid w:val="00830CFB"/>
    <w:rsid w:val="00831462"/>
    <w:rsid w:val="00833B50"/>
    <w:rsid w:val="00833E0B"/>
    <w:rsid w:val="00834A55"/>
    <w:rsid w:val="00834F4E"/>
    <w:rsid w:val="00836F50"/>
    <w:rsid w:val="0084215C"/>
    <w:rsid w:val="008429E7"/>
    <w:rsid w:val="00844D2B"/>
    <w:rsid w:val="00846AD3"/>
    <w:rsid w:val="0084726F"/>
    <w:rsid w:val="00850A58"/>
    <w:rsid w:val="0085126C"/>
    <w:rsid w:val="00852C16"/>
    <w:rsid w:val="008532B2"/>
    <w:rsid w:val="00854B54"/>
    <w:rsid w:val="0085554D"/>
    <w:rsid w:val="00855A17"/>
    <w:rsid w:val="00855B7F"/>
    <w:rsid w:val="00855E2D"/>
    <w:rsid w:val="00856DD5"/>
    <w:rsid w:val="00856E71"/>
    <w:rsid w:val="008574E8"/>
    <w:rsid w:val="008608DF"/>
    <w:rsid w:val="00862297"/>
    <w:rsid w:val="0086259A"/>
    <w:rsid w:val="00862D6A"/>
    <w:rsid w:val="0086419C"/>
    <w:rsid w:val="0086480C"/>
    <w:rsid w:val="00865C29"/>
    <w:rsid w:val="00865C30"/>
    <w:rsid w:val="00866B91"/>
    <w:rsid w:val="008674CB"/>
    <w:rsid w:val="00867A1D"/>
    <w:rsid w:val="00867FFD"/>
    <w:rsid w:val="00870C5B"/>
    <w:rsid w:val="00870F6A"/>
    <w:rsid w:val="00871B47"/>
    <w:rsid w:val="00873304"/>
    <w:rsid w:val="008766B1"/>
    <w:rsid w:val="00876978"/>
    <w:rsid w:val="00876FF9"/>
    <w:rsid w:val="0087713C"/>
    <w:rsid w:val="0087751E"/>
    <w:rsid w:val="00877985"/>
    <w:rsid w:val="00880421"/>
    <w:rsid w:val="00880A00"/>
    <w:rsid w:val="00880E12"/>
    <w:rsid w:val="008826D3"/>
    <w:rsid w:val="00882C04"/>
    <w:rsid w:val="008839CA"/>
    <w:rsid w:val="0088409A"/>
    <w:rsid w:val="00884B89"/>
    <w:rsid w:val="008861AD"/>
    <w:rsid w:val="00886658"/>
    <w:rsid w:val="00887E83"/>
    <w:rsid w:val="00890BD9"/>
    <w:rsid w:val="00891F41"/>
    <w:rsid w:val="00892C71"/>
    <w:rsid w:val="00893E60"/>
    <w:rsid w:val="00893F2E"/>
    <w:rsid w:val="0089418F"/>
    <w:rsid w:val="00895CC8"/>
    <w:rsid w:val="008964CF"/>
    <w:rsid w:val="0089740A"/>
    <w:rsid w:val="0089769F"/>
    <w:rsid w:val="008977A5"/>
    <w:rsid w:val="00897EB4"/>
    <w:rsid w:val="008A1A28"/>
    <w:rsid w:val="008A3E1A"/>
    <w:rsid w:val="008A489A"/>
    <w:rsid w:val="008A589D"/>
    <w:rsid w:val="008A6374"/>
    <w:rsid w:val="008A7A6D"/>
    <w:rsid w:val="008A7FE5"/>
    <w:rsid w:val="008B0125"/>
    <w:rsid w:val="008B103F"/>
    <w:rsid w:val="008B2355"/>
    <w:rsid w:val="008B2A92"/>
    <w:rsid w:val="008B2D26"/>
    <w:rsid w:val="008B331C"/>
    <w:rsid w:val="008B3779"/>
    <w:rsid w:val="008B3E36"/>
    <w:rsid w:val="008B44B6"/>
    <w:rsid w:val="008B4573"/>
    <w:rsid w:val="008B5C7C"/>
    <w:rsid w:val="008C0157"/>
    <w:rsid w:val="008C07EA"/>
    <w:rsid w:val="008C26A8"/>
    <w:rsid w:val="008C2D1D"/>
    <w:rsid w:val="008C558E"/>
    <w:rsid w:val="008C5938"/>
    <w:rsid w:val="008C6085"/>
    <w:rsid w:val="008C6EFD"/>
    <w:rsid w:val="008D0773"/>
    <w:rsid w:val="008D26B1"/>
    <w:rsid w:val="008D28E8"/>
    <w:rsid w:val="008D50AE"/>
    <w:rsid w:val="008D5C34"/>
    <w:rsid w:val="008D5E20"/>
    <w:rsid w:val="008D6251"/>
    <w:rsid w:val="008D64BA"/>
    <w:rsid w:val="008D7140"/>
    <w:rsid w:val="008D76C9"/>
    <w:rsid w:val="008D7EA0"/>
    <w:rsid w:val="008E09DE"/>
    <w:rsid w:val="008E12A8"/>
    <w:rsid w:val="008E15CA"/>
    <w:rsid w:val="008E1654"/>
    <w:rsid w:val="008E1772"/>
    <w:rsid w:val="008E2396"/>
    <w:rsid w:val="008E282A"/>
    <w:rsid w:val="008E3E27"/>
    <w:rsid w:val="008E48A5"/>
    <w:rsid w:val="008E4A7B"/>
    <w:rsid w:val="008E631A"/>
    <w:rsid w:val="008E66FD"/>
    <w:rsid w:val="008E679C"/>
    <w:rsid w:val="008E6A46"/>
    <w:rsid w:val="008F0D46"/>
    <w:rsid w:val="008F4518"/>
    <w:rsid w:val="008F49DA"/>
    <w:rsid w:val="008F693C"/>
    <w:rsid w:val="008F7415"/>
    <w:rsid w:val="008F777E"/>
    <w:rsid w:val="00900880"/>
    <w:rsid w:val="0090094B"/>
    <w:rsid w:val="009009B1"/>
    <w:rsid w:val="009022F4"/>
    <w:rsid w:val="00902AAD"/>
    <w:rsid w:val="00903CAE"/>
    <w:rsid w:val="00904A7D"/>
    <w:rsid w:val="00904F1D"/>
    <w:rsid w:val="00907666"/>
    <w:rsid w:val="00910290"/>
    <w:rsid w:val="00910C39"/>
    <w:rsid w:val="00911DE7"/>
    <w:rsid w:val="00913146"/>
    <w:rsid w:val="00913B66"/>
    <w:rsid w:val="0091560A"/>
    <w:rsid w:val="009212B9"/>
    <w:rsid w:val="009215C3"/>
    <w:rsid w:val="009215F2"/>
    <w:rsid w:val="00921A8B"/>
    <w:rsid w:val="00923955"/>
    <w:rsid w:val="0092441A"/>
    <w:rsid w:val="00927899"/>
    <w:rsid w:val="0093112E"/>
    <w:rsid w:val="00932FDA"/>
    <w:rsid w:val="0093315F"/>
    <w:rsid w:val="009348AB"/>
    <w:rsid w:val="00935A24"/>
    <w:rsid w:val="00935B7E"/>
    <w:rsid w:val="00935F3E"/>
    <w:rsid w:val="00936880"/>
    <w:rsid w:val="00940522"/>
    <w:rsid w:val="009412B1"/>
    <w:rsid w:val="00941351"/>
    <w:rsid w:val="00941C00"/>
    <w:rsid w:val="009423F3"/>
    <w:rsid w:val="0094269F"/>
    <w:rsid w:val="0094292A"/>
    <w:rsid w:val="00943B29"/>
    <w:rsid w:val="00943FFE"/>
    <w:rsid w:val="00944552"/>
    <w:rsid w:val="00945F10"/>
    <w:rsid w:val="00946DFD"/>
    <w:rsid w:val="00947677"/>
    <w:rsid w:val="009509BE"/>
    <w:rsid w:val="00951161"/>
    <w:rsid w:val="009521D6"/>
    <w:rsid w:val="009526B9"/>
    <w:rsid w:val="0095405E"/>
    <w:rsid w:val="0095411A"/>
    <w:rsid w:val="00956516"/>
    <w:rsid w:val="00956730"/>
    <w:rsid w:val="00960631"/>
    <w:rsid w:val="009613D1"/>
    <w:rsid w:val="00961ED4"/>
    <w:rsid w:val="00961F2A"/>
    <w:rsid w:val="009628D8"/>
    <w:rsid w:val="00964558"/>
    <w:rsid w:val="00964D4A"/>
    <w:rsid w:val="00964E9E"/>
    <w:rsid w:val="009652E2"/>
    <w:rsid w:val="00965965"/>
    <w:rsid w:val="00966361"/>
    <w:rsid w:val="00966A98"/>
    <w:rsid w:val="00966CB9"/>
    <w:rsid w:val="00966E3D"/>
    <w:rsid w:val="009712F6"/>
    <w:rsid w:val="00971F2B"/>
    <w:rsid w:val="00973C26"/>
    <w:rsid w:val="00973EC8"/>
    <w:rsid w:val="00975089"/>
    <w:rsid w:val="009753BC"/>
    <w:rsid w:val="009758BA"/>
    <w:rsid w:val="009766D3"/>
    <w:rsid w:val="0097728B"/>
    <w:rsid w:val="00977A68"/>
    <w:rsid w:val="00981E31"/>
    <w:rsid w:val="00983588"/>
    <w:rsid w:val="00985B65"/>
    <w:rsid w:val="00985BA4"/>
    <w:rsid w:val="00986F2E"/>
    <w:rsid w:val="00987B02"/>
    <w:rsid w:val="00990DCB"/>
    <w:rsid w:val="0099136A"/>
    <w:rsid w:val="0099268A"/>
    <w:rsid w:val="0099339A"/>
    <w:rsid w:val="00993850"/>
    <w:rsid w:val="00994006"/>
    <w:rsid w:val="009941DD"/>
    <w:rsid w:val="00995EFE"/>
    <w:rsid w:val="00996367"/>
    <w:rsid w:val="0099636D"/>
    <w:rsid w:val="009A04DF"/>
    <w:rsid w:val="009A07E8"/>
    <w:rsid w:val="009A2F4D"/>
    <w:rsid w:val="009A66B7"/>
    <w:rsid w:val="009A7A4F"/>
    <w:rsid w:val="009B03A1"/>
    <w:rsid w:val="009B11E1"/>
    <w:rsid w:val="009B3A72"/>
    <w:rsid w:val="009B3E17"/>
    <w:rsid w:val="009B5737"/>
    <w:rsid w:val="009B5AED"/>
    <w:rsid w:val="009C02AB"/>
    <w:rsid w:val="009C09D9"/>
    <w:rsid w:val="009C0FB2"/>
    <w:rsid w:val="009C55B6"/>
    <w:rsid w:val="009C5662"/>
    <w:rsid w:val="009C598C"/>
    <w:rsid w:val="009C5999"/>
    <w:rsid w:val="009C602E"/>
    <w:rsid w:val="009C6440"/>
    <w:rsid w:val="009C6724"/>
    <w:rsid w:val="009C6B97"/>
    <w:rsid w:val="009C6C8F"/>
    <w:rsid w:val="009C7B35"/>
    <w:rsid w:val="009D0125"/>
    <w:rsid w:val="009D07E5"/>
    <w:rsid w:val="009D305A"/>
    <w:rsid w:val="009D3766"/>
    <w:rsid w:val="009D3EFE"/>
    <w:rsid w:val="009D4612"/>
    <w:rsid w:val="009D56DE"/>
    <w:rsid w:val="009D57B3"/>
    <w:rsid w:val="009D5A44"/>
    <w:rsid w:val="009D6C6E"/>
    <w:rsid w:val="009D6D52"/>
    <w:rsid w:val="009D7B0C"/>
    <w:rsid w:val="009E01E2"/>
    <w:rsid w:val="009E1A31"/>
    <w:rsid w:val="009E1CED"/>
    <w:rsid w:val="009E1D4D"/>
    <w:rsid w:val="009E3B66"/>
    <w:rsid w:val="009E5C28"/>
    <w:rsid w:val="009E6C8C"/>
    <w:rsid w:val="009E6F0E"/>
    <w:rsid w:val="009E7E4C"/>
    <w:rsid w:val="009F190D"/>
    <w:rsid w:val="009F1E23"/>
    <w:rsid w:val="009F24B8"/>
    <w:rsid w:val="009F61AA"/>
    <w:rsid w:val="009F697F"/>
    <w:rsid w:val="009F69EE"/>
    <w:rsid w:val="009F7467"/>
    <w:rsid w:val="009F7979"/>
    <w:rsid w:val="00A00045"/>
    <w:rsid w:val="00A01CEB"/>
    <w:rsid w:val="00A02601"/>
    <w:rsid w:val="00A03D09"/>
    <w:rsid w:val="00A05180"/>
    <w:rsid w:val="00A0518F"/>
    <w:rsid w:val="00A0575F"/>
    <w:rsid w:val="00A06455"/>
    <w:rsid w:val="00A06749"/>
    <w:rsid w:val="00A0685D"/>
    <w:rsid w:val="00A06F7C"/>
    <w:rsid w:val="00A07658"/>
    <w:rsid w:val="00A1239F"/>
    <w:rsid w:val="00A125B5"/>
    <w:rsid w:val="00A127B1"/>
    <w:rsid w:val="00A12F1C"/>
    <w:rsid w:val="00A1362C"/>
    <w:rsid w:val="00A143D8"/>
    <w:rsid w:val="00A14C1E"/>
    <w:rsid w:val="00A15788"/>
    <w:rsid w:val="00A15D1B"/>
    <w:rsid w:val="00A1604F"/>
    <w:rsid w:val="00A16981"/>
    <w:rsid w:val="00A16D47"/>
    <w:rsid w:val="00A20D0E"/>
    <w:rsid w:val="00A21CB9"/>
    <w:rsid w:val="00A22300"/>
    <w:rsid w:val="00A234BB"/>
    <w:rsid w:val="00A253F4"/>
    <w:rsid w:val="00A254CB"/>
    <w:rsid w:val="00A25897"/>
    <w:rsid w:val="00A259C5"/>
    <w:rsid w:val="00A2724B"/>
    <w:rsid w:val="00A3044F"/>
    <w:rsid w:val="00A30CC1"/>
    <w:rsid w:val="00A316CD"/>
    <w:rsid w:val="00A31FA3"/>
    <w:rsid w:val="00A32CC8"/>
    <w:rsid w:val="00A333B8"/>
    <w:rsid w:val="00A34EA5"/>
    <w:rsid w:val="00A35652"/>
    <w:rsid w:val="00A35C99"/>
    <w:rsid w:val="00A35F3B"/>
    <w:rsid w:val="00A36549"/>
    <w:rsid w:val="00A371D5"/>
    <w:rsid w:val="00A37C14"/>
    <w:rsid w:val="00A41A13"/>
    <w:rsid w:val="00A4235C"/>
    <w:rsid w:val="00A42C0D"/>
    <w:rsid w:val="00A43E53"/>
    <w:rsid w:val="00A43F64"/>
    <w:rsid w:val="00A44032"/>
    <w:rsid w:val="00A4419C"/>
    <w:rsid w:val="00A44283"/>
    <w:rsid w:val="00A446D3"/>
    <w:rsid w:val="00A455E6"/>
    <w:rsid w:val="00A46D3E"/>
    <w:rsid w:val="00A47092"/>
    <w:rsid w:val="00A4785B"/>
    <w:rsid w:val="00A5012E"/>
    <w:rsid w:val="00A51E88"/>
    <w:rsid w:val="00A52175"/>
    <w:rsid w:val="00A52F8A"/>
    <w:rsid w:val="00A5316D"/>
    <w:rsid w:val="00A532C3"/>
    <w:rsid w:val="00A5373D"/>
    <w:rsid w:val="00A55579"/>
    <w:rsid w:val="00A55DD2"/>
    <w:rsid w:val="00A55F97"/>
    <w:rsid w:val="00A56664"/>
    <w:rsid w:val="00A57DF1"/>
    <w:rsid w:val="00A60116"/>
    <w:rsid w:val="00A6214A"/>
    <w:rsid w:val="00A6226C"/>
    <w:rsid w:val="00A63147"/>
    <w:rsid w:val="00A63166"/>
    <w:rsid w:val="00A63A8E"/>
    <w:rsid w:val="00A64519"/>
    <w:rsid w:val="00A64545"/>
    <w:rsid w:val="00A649F2"/>
    <w:rsid w:val="00A64FA2"/>
    <w:rsid w:val="00A6508D"/>
    <w:rsid w:val="00A65367"/>
    <w:rsid w:val="00A70F48"/>
    <w:rsid w:val="00A74272"/>
    <w:rsid w:val="00A7458B"/>
    <w:rsid w:val="00A74B3E"/>
    <w:rsid w:val="00A74CF4"/>
    <w:rsid w:val="00A75D00"/>
    <w:rsid w:val="00A7656A"/>
    <w:rsid w:val="00A815AF"/>
    <w:rsid w:val="00A81889"/>
    <w:rsid w:val="00A83634"/>
    <w:rsid w:val="00A84A00"/>
    <w:rsid w:val="00A84BEC"/>
    <w:rsid w:val="00A85C4B"/>
    <w:rsid w:val="00A85C7F"/>
    <w:rsid w:val="00A86849"/>
    <w:rsid w:val="00A8737B"/>
    <w:rsid w:val="00A8762D"/>
    <w:rsid w:val="00A90F15"/>
    <w:rsid w:val="00A91D93"/>
    <w:rsid w:val="00A92D5F"/>
    <w:rsid w:val="00A945CD"/>
    <w:rsid w:val="00A95267"/>
    <w:rsid w:val="00A95525"/>
    <w:rsid w:val="00A95A35"/>
    <w:rsid w:val="00A961C9"/>
    <w:rsid w:val="00A96911"/>
    <w:rsid w:val="00AA0C50"/>
    <w:rsid w:val="00AA1054"/>
    <w:rsid w:val="00AA18AF"/>
    <w:rsid w:val="00AA2672"/>
    <w:rsid w:val="00AA378A"/>
    <w:rsid w:val="00AA3EA2"/>
    <w:rsid w:val="00AA4698"/>
    <w:rsid w:val="00AA4D4A"/>
    <w:rsid w:val="00AA4E7A"/>
    <w:rsid w:val="00AA517E"/>
    <w:rsid w:val="00AA53D7"/>
    <w:rsid w:val="00AA5FCA"/>
    <w:rsid w:val="00AA62AA"/>
    <w:rsid w:val="00AB0E2A"/>
    <w:rsid w:val="00AB0F58"/>
    <w:rsid w:val="00AB14BB"/>
    <w:rsid w:val="00AB3E1F"/>
    <w:rsid w:val="00AB54EA"/>
    <w:rsid w:val="00AB61DF"/>
    <w:rsid w:val="00AB7E2A"/>
    <w:rsid w:val="00AC1D28"/>
    <w:rsid w:val="00AC1E2F"/>
    <w:rsid w:val="00AC2400"/>
    <w:rsid w:val="00AC2C13"/>
    <w:rsid w:val="00AC3D87"/>
    <w:rsid w:val="00AC409F"/>
    <w:rsid w:val="00AC40F8"/>
    <w:rsid w:val="00AC542A"/>
    <w:rsid w:val="00AC6A6F"/>
    <w:rsid w:val="00AC74C3"/>
    <w:rsid w:val="00AC7865"/>
    <w:rsid w:val="00AD0622"/>
    <w:rsid w:val="00AD1B5B"/>
    <w:rsid w:val="00AD1D65"/>
    <w:rsid w:val="00AD1DA0"/>
    <w:rsid w:val="00AD250F"/>
    <w:rsid w:val="00AD3748"/>
    <w:rsid w:val="00AD424B"/>
    <w:rsid w:val="00AD45FD"/>
    <w:rsid w:val="00AD6B36"/>
    <w:rsid w:val="00AD72D5"/>
    <w:rsid w:val="00AD7FB1"/>
    <w:rsid w:val="00AE064A"/>
    <w:rsid w:val="00AE12C7"/>
    <w:rsid w:val="00AE1779"/>
    <w:rsid w:val="00AE1B22"/>
    <w:rsid w:val="00AE234F"/>
    <w:rsid w:val="00AE36C4"/>
    <w:rsid w:val="00AE3C15"/>
    <w:rsid w:val="00AE4A61"/>
    <w:rsid w:val="00AE61D7"/>
    <w:rsid w:val="00AE6A0B"/>
    <w:rsid w:val="00AE6D7D"/>
    <w:rsid w:val="00AE7EC7"/>
    <w:rsid w:val="00AE7F89"/>
    <w:rsid w:val="00AF0034"/>
    <w:rsid w:val="00AF05C0"/>
    <w:rsid w:val="00AF08D1"/>
    <w:rsid w:val="00AF0DBB"/>
    <w:rsid w:val="00AF2569"/>
    <w:rsid w:val="00AF2AB8"/>
    <w:rsid w:val="00AF348C"/>
    <w:rsid w:val="00AF4A70"/>
    <w:rsid w:val="00AF5777"/>
    <w:rsid w:val="00AF6D79"/>
    <w:rsid w:val="00AF7022"/>
    <w:rsid w:val="00AF7249"/>
    <w:rsid w:val="00AF7A1B"/>
    <w:rsid w:val="00B00319"/>
    <w:rsid w:val="00B01545"/>
    <w:rsid w:val="00B01ABD"/>
    <w:rsid w:val="00B01AF0"/>
    <w:rsid w:val="00B020AA"/>
    <w:rsid w:val="00B03CC7"/>
    <w:rsid w:val="00B0456C"/>
    <w:rsid w:val="00B04A17"/>
    <w:rsid w:val="00B0597E"/>
    <w:rsid w:val="00B05EBD"/>
    <w:rsid w:val="00B0604E"/>
    <w:rsid w:val="00B06A16"/>
    <w:rsid w:val="00B06FA8"/>
    <w:rsid w:val="00B10908"/>
    <w:rsid w:val="00B10929"/>
    <w:rsid w:val="00B109FB"/>
    <w:rsid w:val="00B112FB"/>
    <w:rsid w:val="00B113C4"/>
    <w:rsid w:val="00B11871"/>
    <w:rsid w:val="00B1229A"/>
    <w:rsid w:val="00B12D14"/>
    <w:rsid w:val="00B1347F"/>
    <w:rsid w:val="00B13C26"/>
    <w:rsid w:val="00B14EE8"/>
    <w:rsid w:val="00B16E30"/>
    <w:rsid w:val="00B17213"/>
    <w:rsid w:val="00B20618"/>
    <w:rsid w:val="00B20D2C"/>
    <w:rsid w:val="00B21598"/>
    <w:rsid w:val="00B22005"/>
    <w:rsid w:val="00B23BF3"/>
    <w:rsid w:val="00B24754"/>
    <w:rsid w:val="00B30992"/>
    <w:rsid w:val="00B30D2E"/>
    <w:rsid w:val="00B314C0"/>
    <w:rsid w:val="00B31514"/>
    <w:rsid w:val="00B3270C"/>
    <w:rsid w:val="00B33BB7"/>
    <w:rsid w:val="00B33D50"/>
    <w:rsid w:val="00B34E93"/>
    <w:rsid w:val="00B356E0"/>
    <w:rsid w:val="00B36809"/>
    <w:rsid w:val="00B375C6"/>
    <w:rsid w:val="00B37773"/>
    <w:rsid w:val="00B379CE"/>
    <w:rsid w:val="00B37BD1"/>
    <w:rsid w:val="00B40829"/>
    <w:rsid w:val="00B409DA"/>
    <w:rsid w:val="00B43E0C"/>
    <w:rsid w:val="00B43FA6"/>
    <w:rsid w:val="00B43FB5"/>
    <w:rsid w:val="00B44B4E"/>
    <w:rsid w:val="00B44DA4"/>
    <w:rsid w:val="00B45285"/>
    <w:rsid w:val="00B46459"/>
    <w:rsid w:val="00B46CCA"/>
    <w:rsid w:val="00B50504"/>
    <w:rsid w:val="00B50A21"/>
    <w:rsid w:val="00B51353"/>
    <w:rsid w:val="00B5157F"/>
    <w:rsid w:val="00B51B17"/>
    <w:rsid w:val="00B52A48"/>
    <w:rsid w:val="00B5361F"/>
    <w:rsid w:val="00B56139"/>
    <w:rsid w:val="00B5629A"/>
    <w:rsid w:val="00B56D5C"/>
    <w:rsid w:val="00B60659"/>
    <w:rsid w:val="00B61150"/>
    <w:rsid w:val="00B61980"/>
    <w:rsid w:val="00B61A4D"/>
    <w:rsid w:val="00B61C7B"/>
    <w:rsid w:val="00B6229D"/>
    <w:rsid w:val="00B62857"/>
    <w:rsid w:val="00B62B92"/>
    <w:rsid w:val="00B63712"/>
    <w:rsid w:val="00B6461C"/>
    <w:rsid w:val="00B67333"/>
    <w:rsid w:val="00B67DD1"/>
    <w:rsid w:val="00B7009D"/>
    <w:rsid w:val="00B73E29"/>
    <w:rsid w:val="00B74631"/>
    <w:rsid w:val="00B75FDD"/>
    <w:rsid w:val="00B76C28"/>
    <w:rsid w:val="00B77A34"/>
    <w:rsid w:val="00B836C5"/>
    <w:rsid w:val="00B84D38"/>
    <w:rsid w:val="00B85065"/>
    <w:rsid w:val="00B86666"/>
    <w:rsid w:val="00B86B59"/>
    <w:rsid w:val="00B86D64"/>
    <w:rsid w:val="00B878B2"/>
    <w:rsid w:val="00B91B34"/>
    <w:rsid w:val="00B927D3"/>
    <w:rsid w:val="00B935A2"/>
    <w:rsid w:val="00B94836"/>
    <w:rsid w:val="00B9552C"/>
    <w:rsid w:val="00B962F2"/>
    <w:rsid w:val="00B97953"/>
    <w:rsid w:val="00B97FAB"/>
    <w:rsid w:val="00BA09C8"/>
    <w:rsid w:val="00BA0F06"/>
    <w:rsid w:val="00BA1575"/>
    <w:rsid w:val="00BA1986"/>
    <w:rsid w:val="00BA27E4"/>
    <w:rsid w:val="00BA35FD"/>
    <w:rsid w:val="00BA7580"/>
    <w:rsid w:val="00BA7839"/>
    <w:rsid w:val="00BB0401"/>
    <w:rsid w:val="00BB0D14"/>
    <w:rsid w:val="00BB2258"/>
    <w:rsid w:val="00BB2B31"/>
    <w:rsid w:val="00BB2D95"/>
    <w:rsid w:val="00BB2DC3"/>
    <w:rsid w:val="00BB312B"/>
    <w:rsid w:val="00BB37DB"/>
    <w:rsid w:val="00BB423C"/>
    <w:rsid w:val="00BB4E53"/>
    <w:rsid w:val="00BB54F2"/>
    <w:rsid w:val="00BB601D"/>
    <w:rsid w:val="00BB6588"/>
    <w:rsid w:val="00BB6AF3"/>
    <w:rsid w:val="00BB6FD9"/>
    <w:rsid w:val="00BB7587"/>
    <w:rsid w:val="00BC0BA8"/>
    <w:rsid w:val="00BC1535"/>
    <w:rsid w:val="00BC20AD"/>
    <w:rsid w:val="00BC3BA7"/>
    <w:rsid w:val="00BC54D7"/>
    <w:rsid w:val="00BC6523"/>
    <w:rsid w:val="00BD01AB"/>
    <w:rsid w:val="00BD09D0"/>
    <w:rsid w:val="00BD0BDF"/>
    <w:rsid w:val="00BD1893"/>
    <w:rsid w:val="00BD1E16"/>
    <w:rsid w:val="00BD2FAE"/>
    <w:rsid w:val="00BD30F7"/>
    <w:rsid w:val="00BD32F6"/>
    <w:rsid w:val="00BD4394"/>
    <w:rsid w:val="00BD45CD"/>
    <w:rsid w:val="00BD6850"/>
    <w:rsid w:val="00BD69E9"/>
    <w:rsid w:val="00BD6C5B"/>
    <w:rsid w:val="00BD75CC"/>
    <w:rsid w:val="00BD7E5F"/>
    <w:rsid w:val="00BE056C"/>
    <w:rsid w:val="00BE155D"/>
    <w:rsid w:val="00BE26CA"/>
    <w:rsid w:val="00BE39C5"/>
    <w:rsid w:val="00BE3CB0"/>
    <w:rsid w:val="00BE437D"/>
    <w:rsid w:val="00BE6F1B"/>
    <w:rsid w:val="00BE77AB"/>
    <w:rsid w:val="00BF0B1F"/>
    <w:rsid w:val="00BF3DD1"/>
    <w:rsid w:val="00BF4014"/>
    <w:rsid w:val="00BF42C1"/>
    <w:rsid w:val="00BF4B19"/>
    <w:rsid w:val="00BF5071"/>
    <w:rsid w:val="00BF5DD1"/>
    <w:rsid w:val="00BF60E4"/>
    <w:rsid w:val="00C0253C"/>
    <w:rsid w:val="00C02C67"/>
    <w:rsid w:val="00C02DA9"/>
    <w:rsid w:val="00C0392E"/>
    <w:rsid w:val="00C04D5C"/>
    <w:rsid w:val="00C07133"/>
    <w:rsid w:val="00C101CC"/>
    <w:rsid w:val="00C10A5E"/>
    <w:rsid w:val="00C10BFF"/>
    <w:rsid w:val="00C10F67"/>
    <w:rsid w:val="00C11221"/>
    <w:rsid w:val="00C11720"/>
    <w:rsid w:val="00C11929"/>
    <w:rsid w:val="00C119CD"/>
    <w:rsid w:val="00C11D61"/>
    <w:rsid w:val="00C126EA"/>
    <w:rsid w:val="00C13337"/>
    <w:rsid w:val="00C13AE1"/>
    <w:rsid w:val="00C13BBE"/>
    <w:rsid w:val="00C14363"/>
    <w:rsid w:val="00C15517"/>
    <w:rsid w:val="00C17909"/>
    <w:rsid w:val="00C2041E"/>
    <w:rsid w:val="00C20C29"/>
    <w:rsid w:val="00C22682"/>
    <w:rsid w:val="00C226DC"/>
    <w:rsid w:val="00C22B3F"/>
    <w:rsid w:val="00C22DC0"/>
    <w:rsid w:val="00C23C57"/>
    <w:rsid w:val="00C23D3D"/>
    <w:rsid w:val="00C248FB"/>
    <w:rsid w:val="00C24F0A"/>
    <w:rsid w:val="00C30712"/>
    <w:rsid w:val="00C3098C"/>
    <w:rsid w:val="00C309E1"/>
    <w:rsid w:val="00C30EE8"/>
    <w:rsid w:val="00C316BC"/>
    <w:rsid w:val="00C332DC"/>
    <w:rsid w:val="00C34A20"/>
    <w:rsid w:val="00C34EB8"/>
    <w:rsid w:val="00C35711"/>
    <w:rsid w:val="00C403FD"/>
    <w:rsid w:val="00C4045F"/>
    <w:rsid w:val="00C4243C"/>
    <w:rsid w:val="00C428E1"/>
    <w:rsid w:val="00C42D74"/>
    <w:rsid w:val="00C43371"/>
    <w:rsid w:val="00C43E1E"/>
    <w:rsid w:val="00C443D1"/>
    <w:rsid w:val="00C45425"/>
    <w:rsid w:val="00C4567E"/>
    <w:rsid w:val="00C456BF"/>
    <w:rsid w:val="00C45A6E"/>
    <w:rsid w:val="00C45DCE"/>
    <w:rsid w:val="00C469B5"/>
    <w:rsid w:val="00C50739"/>
    <w:rsid w:val="00C5101A"/>
    <w:rsid w:val="00C51CAE"/>
    <w:rsid w:val="00C53A55"/>
    <w:rsid w:val="00C54E7F"/>
    <w:rsid w:val="00C55913"/>
    <w:rsid w:val="00C56A89"/>
    <w:rsid w:val="00C56CC8"/>
    <w:rsid w:val="00C56E31"/>
    <w:rsid w:val="00C57D72"/>
    <w:rsid w:val="00C60112"/>
    <w:rsid w:val="00C60A47"/>
    <w:rsid w:val="00C62548"/>
    <w:rsid w:val="00C63425"/>
    <w:rsid w:val="00C6402B"/>
    <w:rsid w:val="00C640CB"/>
    <w:rsid w:val="00C6415E"/>
    <w:rsid w:val="00C64BA1"/>
    <w:rsid w:val="00C65382"/>
    <w:rsid w:val="00C661F3"/>
    <w:rsid w:val="00C669A8"/>
    <w:rsid w:val="00C669D9"/>
    <w:rsid w:val="00C67021"/>
    <w:rsid w:val="00C709CB"/>
    <w:rsid w:val="00C7173F"/>
    <w:rsid w:val="00C7233C"/>
    <w:rsid w:val="00C72DA1"/>
    <w:rsid w:val="00C731A1"/>
    <w:rsid w:val="00C7327D"/>
    <w:rsid w:val="00C73497"/>
    <w:rsid w:val="00C7381C"/>
    <w:rsid w:val="00C771B4"/>
    <w:rsid w:val="00C775D7"/>
    <w:rsid w:val="00C7797A"/>
    <w:rsid w:val="00C80694"/>
    <w:rsid w:val="00C81C0C"/>
    <w:rsid w:val="00C832C3"/>
    <w:rsid w:val="00C83B24"/>
    <w:rsid w:val="00C857EB"/>
    <w:rsid w:val="00C858F1"/>
    <w:rsid w:val="00C85D15"/>
    <w:rsid w:val="00C86DB1"/>
    <w:rsid w:val="00C86E16"/>
    <w:rsid w:val="00C90D80"/>
    <w:rsid w:val="00C94394"/>
    <w:rsid w:val="00C961FB"/>
    <w:rsid w:val="00C96251"/>
    <w:rsid w:val="00C97A39"/>
    <w:rsid w:val="00CA06AC"/>
    <w:rsid w:val="00CA099D"/>
    <w:rsid w:val="00CA273B"/>
    <w:rsid w:val="00CA2862"/>
    <w:rsid w:val="00CA324C"/>
    <w:rsid w:val="00CA4047"/>
    <w:rsid w:val="00CA422D"/>
    <w:rsid w:val="00CA4B18"/>
    <w:rsid w:val="00CA523E"/>
    <w:rsid w:val="00CA54A7"/>
    <w:rsid w:val="00CA5519"/>
    <w:rsid w:val="00CA58CE"/>
    <w:rsid w:val="00CA5C71"/>
    <w:rsid w:val="00CA66F6"/>
    <w:rsid w:val="00CA7D7A"/>
    <w:rsid w:val="00CB0290"/>
    <w:rsid w:val="00CB05CA"/>
    <w:rsid w:val="00CB0D8F"/>
    <w:rsid w:val="00CB147E"/>
    <w:rsid w:val="00CB1A88"/>
    <w:rsid w:val="00CB2297"/>
    <w:rsid w:val="00CB32FE"/>
    <w:rsid w:val="00CB4C45"/>
    <w:rsid w:val="00CB4E71"/>
    <w:rsid w:val="00CB4ED5"/>
    <w:rsid w:val="00CB6003"/>
    <w:rsid w:val="00CB613C"/>
    <w:rsid w:val="00CB730F"/>
    <w:rsid w:val="00CB7B89"/>
    <w:rsid w:val="00CC00BA"/>
    <w:rsid w:val="00CC11E7"/>
    <w:rsid w:val="00CC1465"/>
    <w:rsid w:val="00CC1EFA"/>
    <w:rsid w:val="00CC2703"/>
    <w:rsid w:val="00CC2ED4"/>
    <w:rsid w:val="00CC43A1"/>
    <w:rsid w:val="00CC457F"/>
    <w:rsid w:val="00CC4D2E"/>
    <w:rsid w:val="00CC51B8"/>
    <w:rsid w:val="00CC5D74"/>
    <w:rsid w:val="00CC5EEC"/>
    <w:rsid w:val="00CC6A69"/>
    <w:rsid w:val="00CC6F8C"/>
    <w:rsid w:val="00CD08D5"/>
    <w:rsid w:val="00CD0FFA"/>
    <w:rsid w:val="00CD2285"/>
    <w:rsid w:val="00CD3571"/>
    <w:rsid w:val="00CD49D2"/>
    <w:rsid w:val="00CD570B"/>
    <w:rsid w:val="00CD691B"/>
    <w:rsid w:val="00CE0F4A"/>
    <w:rsid w:val="00CE16AD"/>
    <w:rsid w:val="00CE1A75"/>
    <w:rsid w:val="00CE3363"/>
    <w:rsid w:val="00CE3E2D"/>
    <w:rsid w:val="00CE45F7"/>
    <w:rsid w:val="00CE4915"/>
    <w:rsid w:val="00CE5CC7"/>
    <w:rsid w:val="00CE6453"/>
    <w:rsid w:val="00CE6CB8"/>
    <w:rsid w:val="00CF00F0"/>
    <w:rsid w:val="00CF0B1F"/>
    <w:rsid w:val="00CF0D63"/>
    <w:rsid w:val="00CF2F0A"/>
    <w:rsid w:val="00CF42D2"/>
    <w:rsid w:val="00CF44CC"/>
    <w:rsid w:val="00CF6029"/>
    <w:rsid w:val="00CF687F"/>
    <w:rsid w:val="00CF6A23"/>
    <w:rsid w:val="00CF6F01"/>
    <w:rsid w:val="00CF7442"/>
    <w:rsid w:val="00CF7B9A"/>
    <w:rsid w:val="00CF7BA9"/>
    <w:rsid w:val="00D0006E"/>
    <w:rsid w:val="00D001A0"/>
    <w:rsid w:val="00D0207C"/>
    <w:rsid w:val="00D02BEB"/>
    <w:rsid w:val="00D0384E"/>
    <w:rsid w:val="00D04727"/>
    <w:rsid w:val="00D05207"/>
    <w:rsid w:val="00D05470"/>
    <w:rsid w:val="00D05A1B"/>
    <w:rsid w:val="00D069B7"/>
    <w:rsid w:val="00D07534"/>
    <w:rsid w:val="00D07660"/>
    <w:rsid w:val="00D07D2F"/>
    <w:rsid w:val="00D1094E"/>
    <w:rsid w:val="00D10F48"/>
    <w:rsid w:val="00D11A43"/>
    <w:rsid w:val="00D14112"/>
    <w:rsid w:val="00D14B41"/>
    <w:rsid w:val="00D14F86"/>
    <w:rsid w:val="00D153A3"/>
    <w:rsid w:val="00D16A66"/>
    <w:rsid w:val="00D16FC3"/>
    <w:rsid w:val="00D17F10"/>
    <w:rsid w:val="00D20709"/>
    <w:rsid w:val="00D20BDA"/>
    <w:rsid w:val="00D231C2"/>
    <w:rsid w:val="00D24677"/>
    <w:rsid w:val="00D264C2"/>
    <w:rsid w:val="00D30672"/>
    <w:rsid w:val="00D30B3A"/>
    <w:rsid w:val="00D3143F"/>
    <w:rsid w:val="00D314FA"/>
    <w:rsid w:val="00D31A53"/>
    <w:rsid w:val="00D324A6"/>
    <w:rsid w:val="00D3271F"/>
    <w:rsid w:val="00D32ACE"/>
    <w:rsid w:val="00D332F5"/>
    <w:rsid w:val="00D339A6"/>
    <w:rsid w:val="00D34A4A"/>
    <w:rsid w:val="00D34DE2"/>
    <w:rsid w:val="00D354B3"/>
    <w:rsid w:val="00D35E16"/>
    <w:rsid w:val="00D367AA"/>
    <w:rsid w:val="00D369E9"/>
    <w:rsid w:val="00D37453"/>
    <w:rsid w:val="00D37D48"/>
    <w:rsid w:val="00D40654"/>
    <w:rsid w:val="00D41375"/>
    <w:rsid w:val="00D413D7"/>
    <w:rsid w:val="00D4213F"/>
    <w:rsid w:val="00D43262"/>
    <w:rsid w:val="00D43CF0"/>
    <w:rsid w:val="00D442B5"/>
    <w:rsid w:val="00D44881"/>
    <w:rsid w:val="00D45C65"/>
    <w:rsid w:val="00D46A6A"/>
    <w:rsid w:val="00D509D7"/>
    <w:rsid w:val="00D52F9A"/>
    <w:rsid w:val="00D5332C"/>
    <w:rsid w:val="00D539DF"/>
    <w:rsid w:val="00D53BC4"/>
    <w:rsid w:val="00D53C66"/>
    <w:rsid w:val="00D53F38"/>
    <w:rsid w:val="00D55A86"/>
    <w:rsid w:val="00D603C6"/>
    <w:rsid w:val="00D60C0A"/>
    <w:rsid w:val="00D640E3"/>
    <w:rsid w:val="00D642A6"/>
    <w:rsid w:val="00D647A3"/>
    <w:rsid w:val="00D6634A"/>
    <w:rsid w:val="00D667E6"/>
    <w:rsid w:val="00D66A3C"/>
    <w:rsid w:val="00D66ABB"/>
    <w:rsid w:val="00D6725E"/>
    <w:rsid w:val="00D672F2"/>
    <w:rsid w:val="00D71CFC"/>
    <w:rsid w:val="00D72D99"/>
    <w:rsid w:val="00D73046"/>
    <w:rsid w:val="00D757CB"/>
    <w:rsid w:val="00D775BE"/>
    <w:rsid w:val="00D81B1F"/>
    <w:rsid w:val="00D81DAF"/>
    <w:rsid w:val="00D82FB5"/>
    <w:rsid w:val="00D83C50"/>
    <w:rsid w:val="00D85551"/>
    <w:rsid w:val="00D8609F"/>
    <w:rsid w:val="00D90BFC"/>
    <w:rsid w:val="00D92184"/>
    <w:rsid w:val="00D92CCF"/>
    <w:rsid w:val="00D944C1"/>
    <w:rsid w:val="00D97F78"/>
    <w:rsid w:val="00DA02F4"/>
    <w:rsid w:val="00DA12CB"/>
    <w:rsid w:val="00DA1359"/>
    <w:rsid w:val="00DA1574"/>
    <w:rsid w:val="00DA1EFB"/>
    <w:rsid w:val="00DA1F5C"/>
    <w:rsid w:val="00DA2C0C"/>
    <w:rsid w:val="00DA4096"/>
    <w:rsid w:val="00DA4280"/>
    <w:rsid w:val="00DA458A"/>
    <w:rsid w:val="00DA7166"/>
    <w:rsid w:val="00DB0376"/>
    <w:rsid w:val="00DB0660"/>
    <w:rsid w:val="00DB0FC3"/>
    <w:rsid w:val="00DB1B7A"/>
    <w:rsid w:val="00DB24BE"/>
    <w:rsid w:val="00DB2DD1"/>
    <w:rsid w:val="00DB51A5"/>
    <w:rsid w:val="00DB5AE7"/>
    <w:rsid w:val="00DB691F"/>
    <w:rsid w:val="00DB6A3A"/>
    <w:rsid w:val="00DB6EF6"/>
    <w:rsid w:val="00DB6FE0"/>
    <w:rsid w:val="00DB70DE"/>
    <w:rsid w:val="00DC0D82"/>
    <w:rsid w:val="00DC1903"/>
    <w:rsid w:val="00DC205E"/>
    <w:rsid w:val="00DC3812"/>
    <w:rsid w:val="00DC3A71"/>
    <w:rsid w:val="00DC424F"/>
    <w:rsid w:val="00DC4492"/>
    <w:rsid w:val="00DC48B3"/>
    <w:rsid w:val="00DC636B"/>
    <w:rsid w:val="00DC7544"/>
    <w:rsid w:val="00DD0272"/>
    <w:rsid w:val="00DD05E1"/>
    <w:rsid w:val="00DD20CA"/>
    <w:rsid w:val="00DD4D98"/>
    <w:rsid w:val="00DD52C2"/>
    <w:rsid w:val="00DD6712"/>
    <w:rsid w:val="00DD7400"/>
    <w:rsid w:val="00DE1A6B"/>
    <w:rsid w:val="00DE1B7A"/>
    <w:rsid w:val="00DE265D"/>
    <w:rsid w:val="00DE3DC9"/>
    <w:rsid w:val="00DE68E9"/>
    <w:rsid w:val="00DF0085"/>
    <w:rsid w:val="00DF058F"/>
    <w:rsid w:val="00DF2B4B"/>
    <w:rsid w:val="00DF398A"/>
    <w:rsid w:val="00DF39FC"/>
    <w:rsid w:val="00DF4964"/>
    <w:rsid w:val="00DF4CC4"/>
    <w:rsid w:val="00DF5BE0"/>
    <w:rsid w:val="00DF60C4"/>
    <w:rsid w:val="00DF7BFF"/>
    <w:rsid w:val="00E00276"/>
    <w:rsid w:val="00E02112"/>
    <w:rsid w:val="00E04163"/>
    <w:rsid w:val="00E0453B"/>
    <w:rsid w:val="00E04F25"/>
    <w:rsid w:val="00E05259"/>
    <w:rsid w:val="00E05438"/>
    <w:rsid w:val="00E063D5"/>
    <w:rsid w:val="00E07515"/>
    <w:rsid w:val="00E1053A"/>
    <w:rsid w:val="00E12200"/>
    <w:rsid w:val="00E12335"/>
    <w:rsid w:val="00E1271B"/>
    <w:rsid w:val="00E132E4"/>
    <w:rsid w:val="00E135B6"/>
    <w:rsid w:val="00E1437A"/>
    <w:rsid w:val="00E14DA1"/>
    <w:rsid w:val="00E157E7"/>
    <w:rsid w:val="00E15BAD"/>
    <w:rsid w:val="00E16215"/>
    <w:rsid w:val="00E17D74"/>
    <w:rsid w:val="00E22981"/>
    <w:rsid w:val="00E2330A"/>
    <w:rsid w:val="00E2438B"/>
    <w:rsid w:val="00E2572E"/>
    <w:rsid w:val="00E26DF8"/>
    <w:rsid w:val="00E27AD3"/>
    <w:rsid w:val="00E3174F"/>
    <w:rsid w:val="00E31D76"/>
    <w:rsid w:val="00E31F84"/>
    <w:rsid w:val="00E33150"/>
    <w:rsid w:val="00E33DFD"/>
    <w:rsid w:val="00E355C3"/>
    <w:rsid w:val="00E35664"/>
    <w:rsid w:val="00E356C0"/>
    <w:rsid w:val="00E36D92"/>
    <w:rsid w:val="00E37C8B"/>
    <w:rsid w:val="00E42C17"/>
    <w:rsid w:val="00E441E6"/>
    <w:rsid w:val="00E44478"/>
    <w:rsid w:val="00E44789"/>
    <w:rsid w:val="00E450AD"/>
    <w:rsid w:val="00E458FA"/>
    <w:rsid w:val="00E461EE"/>
    <w:rsid w:val="00E46995"/>
    <w:rsid w:val="00E472D5"/>
    <w:rsid w:val="00E47778"/>
    <w:rsid w:val="00E504E5"/>
    <w:rsid w:val="00E516B2"/>
    <w:rsid w:val="00E520F4"/>
    <w:rsid w:val="00E52547"/>
    <w:rsid w:val="00E52B7F"/>
    <w:rsid w:val="00E53733"/>
    <w:rsid w:val="00E545A3"/>
    <w:rsid w:val="00E54E15"/>
    <w:rsid w:val="00E561A5"/>
    <w:rsid w:val="00E562F2"/>
    <w:rsid w:val="00E568AE"/>
    <w:rsid w:val="00E606FF"/>
    <w:rsid w:val="00E609C6"/>
    <w:rsid w:val="00E60E2B"/>
    <w:rsid w:val="00E60EE7"/>
    <w:rsid w:val="00E613EE"/>
    <w:rsid w:val="00E6359D"/>
    <w:rsid w:val="00E63CF6"/>
    <w:rsid w:val="00E6622B"/>
    <w:rsid w:val="00E66938"/>
    <w:rsid w:val="00E674D5"/>
    <w:rsid w:val="00E71305"/>
    <w:rsid w:val="00E714C5"/>
    <w:rsid w:val="00E71727"/>
    <w:rsid w:val="00E71C72"/>
    <w:rsid w:val="00E71E72"/>
    <w:rsid w:val="00E7206F"/>
    <w:rsid w:val="00E73BA3"/>
    <w:rsid w:val="00E74A9C"/>
    <w:rsid w:val="00E74AAF"/>
    <w:rsid w:val="00E74D4C"/>
    <w:rsid w:val="00E74F54"/>
    <w:rsid w:val="00E755D3"/>
    <w:rsid w:val="00E76EB6"/>
    <w:rsid w:val="00E80749"/>
    <w:rsid w:val="00E8159D"/>
    <w:rsid w:val="00E82F6F"/>
    <w:rsid w:val="00E830CC"/>
    <w:rsid w:val="00E83F8D"/>
    <w:rsid w:val="00E8407A"/>
    <w:rsid w:val="00E842DC"/>
    <w:rsid w:val="00E848C3"/>
    <w:rsid w:val="00E874C1"/>
    <w:rsid w:val="00E878C6"/>
    <w:rsid w:val="00E901B9"/>
    <w:rsid w:val="00E9048E"/>
    <w:rsid w:val="00E90EC3"/>
    <w:rsid w:val="00E91AD4"/>
    <w:rsid w:val="00E923C9"/>
    <w:rsid w:val="00E928E9"/>
    <w:rsid w:val="00E950AA"/>
    <w:rsid w:val="00E953EA"/>
    <w:rsid w:val="00E957EF"/>
    <w:rsid w:val="00E95DE5"/>
    <w:rsid w:val="00E97AC0"/>
    <w:rsid w:val="00EA0098"/>
    <w:rsid w:val="00EA0658"/>
    <w:rsid w:val="00EA159F"/>
    <w:rsid w:val="00EA35F4"/>
    <w:rsid w:val="00EA3870"/>
    <w:rsid w:val="00EA38F6"/>
    <w:rsid w:val="00EA3C0F"/>
    <w:rsid w:val="00EA64A9"/>
    <w:rsid w:val="00EA65C3"/>
    <w:rsid w:val="00EA6B13"/>
    <w:rsid w:val="00EA6E86"/>
    <w:rsid w:val="00EA7BF8"/>
    <w:rsid w:val="00EB10C2"/>
    <w:rsid w:val="00EB11F1"/>
    <w:rsid w:val="00EB269D"/>
    <w:rsid w:val="00EB3F24"/>
    <w:rsid w:val="00EB50BA"/>
    <w:rsid w:val="00EB5841"/>
    <w:rsid w:val="00EB5C75"/>
    <w:rsid w:val="00EB7F3A"/>
    <w:rsid w:val="00EC0E1B"/>
    <w:rsid w:val="00EC0EF7"/>
    <w:rsid w:val="00EC4175"/>
    <w:rsid w:val="00EC4479"/>
    <w:rsid w:val="00EC49BD"/>
    <w:rsid w:val="00EC4E2B"/>
    <w:rsid w:val="00EC4F48"/>
    <w:rsid w:val="00EC5C24"/>
    <w:rsid w:val="00EC640B"/>
    <w:rsid w:val="00ED1047"/>
    <w:rsid w:val="00ED14EB"/>
    <w:rsid w:val="00ED291D"/>
    <w:rsid w:val="00ED34DE"/>
    <w:rsid w:val="00ED4A2A"/>
    <w:rsid w:val="00ED4F44"/>
    <w:rsid w:val="00ED514C"/>
    <w:rsid w:val="00ED59E0"/>
    <w:rsid w:val="00ED657F"/>
    <w:rsid w:val="00ED74E7"/>
    <w:rsid w:val="00EE0606"/>
    <w:rsid w:val="00EE202A"/>
    <w:rsid w:val="00EE45C7"/>
    <w:rsid w:val="00EE5125"/>
    <w:rsid w:val="00EE5CFC"/>
    <w:rsid w:val="00EE62D4"/>
    <w:rsid w:val="00EE630D"/>
    <w:rsid w:val="00EE63F7"/>
    <w:rsid w:val="00EE66E7"/>
    <w:rsid w:val="00EE684E"/>
    <w:rsid w:val="00EE7B9C"/>
    <w:rsid w:val="00EF2EB6"/>
    <w:rsid w:val="00EF30FF"/>
    <w:rsid w:val="00EF44CE"/>
    <w:rsid w:val="00EF588A"/>
    <w:rsid w:val="00EF5CE9"/>
    <w:rsid w:val="00EF655D"/>
    <w:rsid w:val="00EF69CB"/>
    <w:rsid w:val="00EF6B3A"/>
    <w:rsid w:val="00F000B9"/>
    <w:rsid w:val="00F005BD"/>
    <w:rsid w:val="00F007D6"/>
    <w:rsid w:val="00F00AAA"/>
    <w:rsid w:val="00F00E67"/>
    <w:rsid w:val="00F00F08"/>
    <w:rsid w:val="00F01229"/>
    <w:rsid w:val="00F01C57"/>
    <w:rsid w:val="00F02478"/>
    <w:rsid w:val="00F028B8"/>
    <w:rsid w:val="00F038F7"/>
    <w:rsid w:val="00F042AF"/>
    <w:rsid w:val="00F04467"/>
    <w:rsid w:val="00F04636"/>
    <w:rsid w:val="00F04E73"/>
    <w:rsid w:val="00F04F8A"/>
    <w:rsid w:val="00F109D0"/>
    <w:rsid w:val="00F115C7"/>
    <w:rsid w:val="00F12698"/>
    <w:rsid w:val="00F12890"/>
    <w:rsid w:val="00F1366F"/>
    <w:rsid w:val="00F14689"/>
    <w:rsid w:val="00F16166"/>
    <w:rsid w:val="00F1768C"/>
    <w:rsid w:val="00F17869"/>
    <w:rsid w:val="00F2034C"/>
    <w:rsid w:val="00F205B6"/>
    <w:rsid w:val="00F20AE0"/>
    <w:rsid w:val="00F210C4"/>
    <w:rsid w:val="00F21ECC"/>
    <w:rsid w:val="00F22834"/>
    <w:rsid w:val="00F240D0"/>
    <w:rsid w:val="00F24D8D"/>
    <w:rsid w:val="00F254BC"/>
    <w:rsid w:val="00F25C24"/>
    <w:rsid w:val="00F260CD"/>
    <w:rsid w:val="00F2767B"/>
    <w:rsid w:val="00F27FE6"/>
    <w:rsid w:val="00F30B61"/>
    <w:rsid w:val="00F31EA8"/>
    <w:rsid w:val="00F328CC"/>
    <w:rsid w:val="00F32B50"/>
    <w:rsid w:val="00F33E7B"/>
    <w:rsid w:val="00F347C9"/>
    <w:rsid w:val="00F34CE5"/>
    <w:rsid w:val="00F36A54"/>
    <w:rsid w:val="00F3716A"/>
    <w:rsid w:val="00F40249"/>
    <w:rsid w:val="00F44E1D"/>
    <w:rsid w:val="00F455FE"/>
    <w:rsid w:val="00F4673E"/>
    <w:rsid w:val="00F50620"/>
    <w:rsid w:val="00F50D6C"/>
    <w:rsid w:val="00F53BDC"/>
    <w:rsid w:val="00F53F65"/>
    <w:rsid w:val="00F559EE"/>
    <w:rsid w:val="00F55FC8"/>
    <w:rsid w:val="00F56044"/>
    <w:rsid w:val="00F5671B"/>
    <w:rsid w:val="00F5705E"/>
    <w:rsid w:val="00F62302"/>
    <w:rsid w:val="00F62A34"/>
    <w:rsid w:val="00F62DEA"/>
    <w:rsid w:val="00F63371"/>
    <w:rsid w:val="00F634E1"/>
    <w:rsid w:val="00F63668"/>
    <w:rsid w:val="00F65C8E"/>
    <w:rsid w:val="00F66F13"/>
    <w:rsid w:val="00F66F88"/>
    <w:rsid w:val="00F70617"/>
    <w:rsid w:val="00F70CAA"/>
    <w:rsid w:val="00F71404"/>
    <w:rsid w:val="00F71704"/>
    <w:rsid w:val="00F71FF5"/>
    <w:rsid w:val="00F72610"/>
    <w:rsid w:val="00F74673"/>
    <w:rsid w:val="00F74C9F"/>
    <w:rsid w:val="00F81572"/>
    <w:rsid w:val="00F81F27"/>
    <w:rsid w:val="00F82A3D"/>
    <w:rsid w:val="00F82EB8"/>
    <w:rsid w:val="00F84741"/>
    <w:rsid w:val="00F85CB8"/>
    <w:rsid w:val="00F864BB"/>
    <w:rsid w:val="00F87610"/>
    <w:rsid w:val="00F92829"/>
    <w:rsid w:val="00F96D3F"/>
    <w:rsid w:val="00FA1F24"/>
    <w:rsid w:val="00FA290E"/>
    <w:rsid w:val="00FA2F20"/>
    <w:rsid w:val="00FA3652"/>
    <w:rsid w:val="00FA4A98"/>
    <w:rsid w:val="00FA4AFB"/>
    <w:rsid w:val="00FA586C"/>
    <w:rsid w:val="00FA5940"/>
    <w:rsid w:val="00FA66F7"/>
    <w:rsid w:val="00FA6FC3"/>
    <w:rsid w:val="00FB14B2"/>
    <w:rsid w:val="00FB1FF5"/>
    <w:rsid w:val="00FB2AD6"/>
    <w:rsid w:val="00FB2D8D"/>
    <w:rsid w:val="00FB2E0E"/>
    <w:rsid w:val="00FB2E52"/>
    <w:rsid w:val="00FB3BFC"/>
    <w:rsid w:val="00FB3C88"/>
    <w:rsid w:val="00FB4080"/>
    <w:rsid w:val="00FB4466"/>
    <w:rsid w:val="00FB5B42"/>
    <w:rsid w:val="00FB5DA6"/>
    <w:rsid w:val="00FB6307"/>
    <w:rsid w:val="00FB6CAE"/>
    <w:rsid w:val="00FB7435"/>
    <w:rsid w:val="00FC1E05"/>
    <w:rsid w:val="00FC293A"/>
    <w:rsid w:val="00FC2F33"/>
    <w:rsid w:val="00FC617D"/>
    <w:rsid w:val="00FC7338"/>
    <w:rsid w:val="00FC7A96"/>
    <w:rsid w:val="00FD0242"/>
    <w:rsid w:val="00FD09B9"/>
    <w:rsid w:val="00FD1E18"/>
    <w:rsid w:val="00FD21A9"/>
    <w:rsid w:val="00FD2D9A"/>
    <w:rsid w:val="00FD3269"/>
    <w:rsid w:val="00FD3929"/>
    <w:rsid w:val="00FD415A"/>
    <w:rsid w:val="00FD42A1"/>
    <w:rsid w:val="00FD4C50"/>
    <w:rsid w:val="00FD58F2"/>
    <w:rsid w:val="00FD6A46"/>
    <w:rsid w:val="00FD77E1"/>
    <w:rsid w:val="00FD7ABC"/>
    <w:rsid w:val="00FE01F7"/>
    <w:rsid w:val="00FE1976"/>
    <w:rsid w:val="00FE1EDD"/>
    <w:rsid w:val="00FE2256"/>
    <w:rsid w:val="00FE3258"/>
    <w:rsid w:val="00FE35C7"/>
    <w:rsid w:val="00FE3FB8"/>
    <w:rsid w:val="00FE4A77"/>
    <w:rsid w:val="00FE542E"/>
    <w:rsid w:val="00FE5676"/>
    <w:rsid w:val="00FE5BB5"/>
    <w:rsid w:val="00FE6928"/>
    <w:rsid w:val="00FE78AA"/>
    <w:rsid w:val="00FE7C6A"/>
    <w:rsid w:val="00FF001B"/>
    <w:rsid w:val="00FF049C"/>
    <w:rsid w:val="00FF1C71"/>
    <w:rsid w:val="00FF25C5"/>
    <w:rsid w:val="00FF28E2"/>
    <w:rsid w:val="00FF2F5D"/>
    <w:rsid w:val="00FF41EA"/>
    <w:rsid w:val="00FF5013"/>
    <w:rsid w:val="00FF5035"/>
    <w:rsid w:val="00FF52E1"/>
    <w:rsid w:val="00FF5E23"/>
    <w:rsid w:val="00FF6486"/>
    <w:rsid w:val="00FF650A"/>
    <w:rsid w:val="00FF6FB8"/>
    <w:rsid w:val="06041F8A"/>
    <w:rsid w:val="28844086"/>
    <w:rsid w:val="5BA74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link w:val="5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4"/>
    <w:basedOn w:val="1"/>
    <w:next w:val="1"/>
    <w:link w:val="56"/>
    <w:qFormat/>
    <w:uiPriority w:val="9"/>
    <w:pPr>
      <w:keepNext/>
      <w:keepLines/>
      <w:spacing w:before="280" w:after="290" w:line="372" w:lineRule="auto"/>
      <w:outlineLvl w:val="3"/>
    </w:pPr>
    <w:rPr>
      <w:rFonts w:ascii="Arial" w:hAnsi="Arial" w:eastAsia="黑体"/>
      <w:b/>
      <w:bCs/>
      <w:sz w:val="28"/>
      <w:szCs w:val="28"/>
    </w:rPr>
  </w:style>
  <w:style w:type="paragraph" w:styleId="7">
    <w:name w:val="heading 6"/>
    <w:basedOn w:val="1"/>
    <w:next w:val="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11">
    <w:name w:val="Document Map"/>
    <w:basedOn w:val="1"/>
    <w:semiHidden/>
    <w:qFormat/>
    <w:uiPriority w:val="0"/>
    <w:pPr>
      <w:shd w:val="clear" w:color="auto" w:fill="000080"/>
    </w:pPr>
  </w:style>
  <w:style w:type="paragraph" w:styleId="12">
    <w:name w:val="annotation text"/>
    <w:basedOn w:val="1"/>
    <w:link w:val="53"/>
    <w:unhideWhenUsed/>
    <w:qFormat/>
    <w:uiPriority w:val="0"/>
    <w:pPr>
      <w:jc w:val="left"/>
    </w:pPr>
  </w:style>
  <w:style w:type="paragraph" w:styleId="13">
    <w:name w:val="Body Text"/>
    <w:basedOn w:val="1"/>
    <w:link w:val="57"/>
    <w:qFormat/>
    <w:uiPriority w:val="1"/>
    <w:pPr>
      <w:spacing w:line="300" w:lineRule="auto"/>
      <w:jc w:val="center"/>
    </w:pPr>
    <w:rPr>
      <w:b/>
      <w:bCs/>
      <w:sz w:val="44"/>
      <w:szCs w:val="20"/>
    </w:rPr>
  </w:style>
  <w:style w:type="paragraph" w:styleId="14">
    <w:name w:val="index 4"/>
    <w:basedOn w:val="1"/>
    <w:next w:val="1"/>
    <w:qFormat/>
    <w:uiPriority w:val="99"/>
    <w:pPr>
      <w:ind w:left="600" w:leftChars="600"/>
    </w:pPr>
  </w:style>
  <w:style w:type="paragraph" w:styleId="15">
    <w:name w:val="Plain Text"/>
    <w:basedOn w:val="1"/>
    <w:link w:val="47"/>
    <w:qFormat/>
    <w:uiPriority w:val="0"/>
    <w:rPr>
      <w:rFonts w:ascii="宋体" w:hAnsi="Courier New"/>
      <w:szCs w:val="21"/>
    </w:rPr>
  </w:style>
  <w:style w:type="paragraph" w:styleId="16">
    <w:name w:val="Date"/>
    <w:basedOn w:val="1"/>
    <w:next w:val="1"/>
    <w:qFormat/>
    <w:uiPriority w:val="0"/>
    <w:pPr>
      <w:ind w:left="100" w:leftChars="2500"/>
    </w:pPr>
  </w:style>
  <w:style w:type="paragraph" w:styleId="17">
    <w:name w:val="Balloon Text"/>
    <w:basedOn w:val="1"/>
    <w:semiHidden/>
    <w:qFormat/>
    <w:uiPriority w:val="0"/>
    <w:rPr>
      <w:sz w:val="18"/>
      <w:szCs w:val="18"/>
    </w:rPr>
  </w:style>
  <w:style w:type="paragraph" w:styleId="18">
    <w:name w:val="footer"/>
    <w:basedOn w:val="1"/>
    <w:link w:val="52"/>
    <w:qFormat/>
    <w:uiPriority w:val="0"/>
    <w:pPr>
      <w:tabs>
        <w:tab w:val="center" w:pos="4153"/>
        <w:tab w:val="right" w:pos="8306"/>
      </w:tabs>
      <w:snapToGrid w:val="0"/>
      <w:jc w:val="left"/>
    </w:pPr>
    <w:rPr>
      <w:sz w:val="18"/>
      <w:szCs w:val="18"/>
    </w:rPr>
  </w:style>
  <w:style w:type="paragraph" w:styleId="19">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rPr>
      <w:szCs w:val="20"/>
    </w:rPr>
  </w:style>
  <w:style w:type="paragraph" w:styleId="21">
    <w:name w:val="Body Text Indent 3"/>
    <w:basedOn w:val="1"/>
    <w:link w:val="48"/>
    <w:qFormat/>
    <w:uiPriority w:val="0"/>
    <w:pPr>
      <w:ind w:left="178" w:leftChars="85" w:firstLine="560" w:firstLineChars="200"/>
    </w:pPr>
    <w:rPr>
      <w:rFonts w:ascii="仿宋_GB2312" w:hAnsi="Arial" w:eastAsia="仿宋_GB2312"/>
      <w:sz w:val="28"/>
    </w:rPr>
  </w:style>
  <w:style w:type="paragraph" w:styleId="22">
    <w:name w:val="toc 2"/>
    <w:basedOn w:val="1"/>
    <w:next w:val="1"/>
    <w:unhideWhenUsed/>
    <w:qFormat/>
    <w:uiPriority w:val="39"/>
    <w:pPr>
      <w:ind w:left="420" w:leftChars="200"/>
    </w:pPr>
    <w:rPr>
      <w:szCs w:val="20"/>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12"/>
    <w:next w:val="12"/>
    <w:link w:val="54"/>
    <w:semiHidden/>
    <w:unhideWhenUsed/>
    <w:qFormat/>
    <w:uiPriority w:val="0"/>
    <w:rPr>
      <w:b/>
      <w:bCs/>
    </w:rPr>
  </w:style>
  <w:style w:type="paragraph" w:styleId="25">
    <w:name w:val="Body Text First Indent"/>
    <w:basedOn w:val="13"/>
    <w:link w:val="65"/>
    <w:qFormat/>
    <w:uiPriority w:val="0"/>
    <w:pPr>
      <w:spacing w:after="120" w:line="240" w:lineRule="auto"/>
      <w:ind w:firstLine="420" w:firstLineChars="100"/>
      <w:jc w:val="both"/>
    </w:pPr>
    <w:rPr>
      <w:b w:val="0"/>
      <w:bCs w:val="0"/>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rFonts w:hint="eastAsia" w:ascii="微软雅黑" w:hAnsi="微软雅黑" w:eastAsia="微软雅黑" w:cs="微软雅黑"/>
      <w:color w:val="02396F"/>
      <w:u w:val="single"/>
    </w:rPr>
  </w:style>
  <w:style w:type="character" w:styleId="32">
    <w:name w:val="Emphasis"/>
    <w:basedOn w:val="28"/>
    <w:qFormat/>
    <w:uiPriority w:val="0"/>
  </w:style>
  <w:style w:type="character" w:styleId="33">
    <w:name w:val="HTML Definition"/>
    <w:basedOn w:val="28"/>
    <w:qFormat/>
    <w:uiPriority w:val="0"/>
  </w:style>
  <w:style w:type="character" w:styleId="34">
    <w:name w:val="HTML Variable"/>
    <w:basedOn w:val="28"/>
    <w:qFormat/>
    <w:uiPriority w:val="0"/>
  </w:style>
  <w:style w:type="character" w:styleId="35">
    <w:name w:val="Hyperlink"/>
    <w:basedOn w:val="28"/>
    <w:qFormat/>
    <w:uiPriority w:val="0"/>
    <w:rPr>
      <w:color w:val="0000FF" w:themeColor="hyperlink"/>
      <w:u w:val="single"/>
    </w:rPr>
  </w:style>
  <w:style w:type="character" w:styleId="36">
    <w:name w:val="HTML Code"/>
    <w:basedOn w:val="28"/>
    <w:qFormat/>
    <w:uiPriority w:val="0"/>
    <w:rPr>
      <w:rFonts w:hint="default" w:ascii="serif" w:hAnsi="serif" w:eastAsia="serif" w:cs="serif"/>
      <w:sz w:val="21"/>
      <w:szCs w:val="21"/>
    </w:rPr>
  </w:style>
  <w:style w:type="character" w:styleId="37">
    <w:name w:val="annotation reference"/>
    <w:basedOn w:val="28"/>
    <w:unhideWhenUsed/>
    <w:qFormat/>
    <w:uiPriority w:val="0"/>
    <w:rPr>
      <w:sz w:val="21"/>
      <w:szCs w:val="21"/>
    </w:rPr>
  </w:style>
  <w:style w:type="character" w:styleId="38">
    <w:name w:val="HTML Cite"/>
    <w:basedOn w:val="28"/>
    <w:qFormat/>
    <w:uiPriority w:val="0"/>
  </w:style>
  <w:style w:type="character" w:styleId="39">
    <w:name w:val="HTML Keyboard"/>
    <w:basedOn w:val="28"/>
    <w:qFormat/>
    <w:uiPriority w:val="0"/>
    <w:rPr>
      <w:rFonts w:hint="default" w:ascii="serif" w:hAnsi="serif" w:eastAsia="serif" w:cs="serif"/>
      <w:sz w:val="21"/>
      <w:szCs w:val="21"/>
    </w:rPr>
  </w:style>
  <w:style w:type="character" w:styleId="40">
    <w:name w:val="HTML Sample"/>
    <w:basedOn w:val="28"/>
    <w:qFormat/>
    <w:uiPriority w:val="0"/>
    <w:rPr>
      <w:rFonts w:ascii="serif" w:hAnsi="serif" w:eastAsia="serif" w:cs="serif"/>
      <w:sz w:val="21"/>
      <w:szCs w:val="21"/>
    </w:rPr>
  </w:style>
  <w:style w:type="paragraph" w:customStyle="1" w:styleId="41">
    <w:name w:val="样式1"/>
    <w:basedOn w:val="1"/>
    <w:link w:val="42"/>
    <w:qFormat/>
    <w:uiPriority w:val="0"/>
    <w:pPr>
      <w:numPr>
        <w:ilvl w:val="3"/>
        <w:numId w:val="2"/>
      </w:numPr>
      <w:adjustRightInd w:val="0"/>
      <w:spacing w:line="520" w:lineRule="exact"/>
    </w:pPr>
    <w:rPr>
      <w:rFonts w:ascii="宋体" w:hAnsi="宋体"/>
      <w:sz w:val="24"/>
    </w:rPr>
  </w:style>
  <w:style w:type="character" w:customStyle="1" w:styleId="42">
    <w:name w:val="样式1 Char"/>
    <w:basedOn w:val="28"/>
    <w:link w:val="41"/>
    <w:qFormat/>
    <w:uiPriority w:val="0"/>
    <w:rPr>
      <w:rFonts w:ascii="宋体" w:hAnsi="宋体"/>
      <w:kern w:val="2"/>
      <w:sz w:val="24"/>
      <w:szCs w:val="24"/>
    </w:rPr>
  </w:style>
  <w:style w:type="paragraph" w:customStyle="1" w:styleId="43">
    <w:name w:val="样式2"/>
    <w:basedOn w:val="41"/>
    <w:link w:val="45"/>
    <w:qFormat/>
    <w:uiPriority w:val="0"/>
  </w:style>
  <w:style w:type="paragraph" w:customStyle="1" w:styleId="44">
    <w:name w:val="样式3"/>
    <w:basedOn w:val="41"/>
    <w:link w:val="46"/>
    <w:uiPriority w:val="0"/>
  </w:style>
  <w:style w:type="character" w:customStyle="1" w:styleId="45">
    <w:name w:val="样式2 Char"/>
    <w:basedOn w:val="42"/>
    <w:link w:val="43"/>
    <w:qFormat/>
    <w:uiPriority w:val="0"/>
    <w:rPr>
      <w:rFonts w:ascii="宋体" w:hAnsi="宋体"/>
      <w:kern w:val="2"/>
      <w:sz w:val="24"/>
      <w:szCs w:val="24"/>
    </w:rPr>
  </w:style>
  <w:style w:type="character" w:customStyle="1" w:styleId="46">
    <w:name w:val="样式3 Char"/>
    <w:basedOn w:val="42"/>
    <w:link w:val="44"/>
    <w:qFormat/>
    <w:uiPriority w:val="0"/>
    <w:rPr>
      <w:rFonts w:ascii="宋体" w:hAnsi="宋体"/>
      <w:kern w:val="2"/>
      <w:sz w:val="24"/>
      <w:szCs w:val="24"/>
    </w:rPr>
  </w:style>
  <w:style w:type="character" w:customStyle="1" w:styleId="47">
    <w:name w:val="纯文本 Char"/>
    <w:link w:val="15"/>
    <w:qFormat/>
    <w:uiPriority w:val="0"/>
    <w:rPr>
      <w:rFonts w:ascii="宋体" w:hAnsi="Courier New" w:eastAsia="宋体"/>
      <w:kern w:val="2"/>
      <w:sz w:val="21"/>
      <w:szCs w:val="21"/>
      <w:lang w:val="en-US" w:eastAsia="zh-CN" w:bidi="ar-SA"/>
    </w:rPr>
  </w:style>
  <w:style w:type="character" w:customStyle="1" w:styleId="48">
    <w:name w:val="正文文本缩进 3 Char"/>
    <w:basedOn w:val="28"/>
    <w:link w:val="21"/>
    <w:uiPriority w:val="0"/>
    <w:rPr>
      <w:rFonts w:ascii="仿宋_GB2312" w:hAnsi="Arial" w:eastAsia="仿宋_GB2312"/>
      <w:kern w:val="2"/>
      <w:sz w:val="28"/>
      <w:szCs w:val="24"/>
      <w:lang w:val="en-US" w:eastAsia="zh-CN" w:bidi="ar-SA"/>
    </w:rPr>
  </w:style>
  <w:style w:type="character" w:customStyle="1" w:styleId="49">
    <w:name w:val="页眉 Char"/>
    <w:basedOn w:val="28"/>
    <w:link w:val="19"/>
    <w:uiPriority w:val="99"/>
    <w:rPr>
      <w:kern w:val="2"/>
      <w:sz w:val="18"/>
      <w:szCs w:val="18"/>
    </w:rPr>
  </w:style>
  <w:style w:type="paragraph" w:styleId="50">
    <w:name w:val="List Paragraph"/>
    <w:basedOn w:val="1"/>
    <w:qFormat/>
    <w:uiPriority w:val="34"/>
    <w:pPr>
      <w:ind w:firstLine="420" w:firstLineChars="200"/>
    </w:pPr>
  </w:style>
  <w:style w:type="character" w:styleId="51">
    <w:name w:val="Placeholder Text"/>
    <w:basedOn w:val="28"/>
    <w:semiHidden/>
    <w:qFormat/>
    <w:uiPriority w:val="99"/>
    <w:rPr>
      <w:color w:val="808080"/>
    </w:rPr>
  </w:style>
  <w:style w:type="character" w:customStyle="1" w:styleId="52">
    <w:name w:val="页脚 Char"/>
    <w:basedOn w:val="28"/>
    <w:link w:val="18"/>
    <w:qFormat/>
    <w:uiPriority w:val="99"/>
    <w:rPr>
      <w:kern w:val="2"/>
      <w:sz w:val="18"/>
      <w:szCs w:val="18"/>
    </w:rPr>
  </w:style>
  <w:style w:type="character" w:customStyle="1" w:styleId="53">
    <w:name w:val="批注文字 Char"/>
    <w:basedOn w:val="28"/>
    <w:link w:val="12"/>
    <w:semiHidden/>
    <w:uiPriority w:val="0"/>
    <w:rPr>
      <w:kern w:val="2"/>
      <w:sz w:val="21"/>
      <w:szCs w:val="24"/>
    </w:rPr>
  </w:style>
  <w:style w:type="character" w:customStyle="1" w:styleId="54">
    <w:name w:val="批注主题 Char"/>
    <w:basedOn w:val="53"/>
    <w:link w:val="24"/>
    <w:semiHidden/>
    <w:qFormat/>
    <w:uiPriority w:val="0"/>
    <w:rPr>
      <w:b/>
      <w:bCs/>
      <w:kern w:val="2"/>
      <w:sz w:val="21"/>
      <w:szCs w:val="24"/>
    </w:rPr>
  </w:style>
  <w:style w:type="character" w:customStyle="1" w:styleId="55">
    <w:name w:val="标题 2 Char"/>
    <w:basedOn w:val="28"/>
    <w:link w:val="3"/>
    <w:semiHidden/>
    <w:qFormat/>
    <w:uiPriority w:val="0"/>
    <w:rPr>
      <w:rFonts w:asciiTheme="majorHAnsi" w:hAnsiTheme="majorHAnsi" w:eastAsiaTheme="majorEastAsia" w:cstheme="majorBidi"/>
      <w:b/>
      <w:bCs/>
      <w:kern w:val="2"/>
      <w:sz w:val="32"/>
      <w:szCs w:val="32"/>
    </w:rPr>
  </w:style>
  <w:style w:type="character" w:customStyle="1" w:styleId="56">
    <w:name w:val="标题 4 Char"/>
    <w:basedOn w:val="28"/>
    <w:link w:val="6"/>
    <w:uiPriority w:val="9"/>
    <w:rPr>
      <w:rFonts w:ascii="Arial" w:hAnsi="Arial" w:eastAsia="黑体"/>
      <w:b/>
      <w:bCs/>
      <w:kern w:val="2"/>
      <w:sz w:val="28"/>
      <w:szCs w:val="28"/>
    </w:rPr>
  </w:style>
  <w:style w:type="character" w:customStyle="1" w:styleId="57">
    <w:name w:val="正文文本 Char"/>
    <w:basedOn w:val="28"/>
    <w:link w:val="13"/>
    <w:uiPriority w:val="0"/>
    <w:rPr>
      <w:b/>
      <w:bCs/>
      <w:kern w:val="2"/>
      <w:sz w:val="44"/>
    </w:rPr>
  </w:style>
  <w:style w:type="paragraph" w:styleId="58">
    <w:name w:val="No Spacing"/>
    <w:qFormat/>
    <w:uiPriority w:val="0"/>
    <w:pPr>
      <w:widowControl w:val="0"/>
      <w:spacing w:line="360" w:lineRule="auto"/>
      <w:ind w:firstLine="200" w:firstLineChars="200"/>
    </w:pPr>
    <w:rPr>
      <w:rFonts w:ascii="宋体" w:hAnsi="宋体" w:eastAsia="宋体" w:cs="Times New Roman"/>
      <w:kern w:val="2"/>
      <w:sz w:val="21"/>
      <w:szCs w:val="24"/>
      <w:lang w:val="en-US" w:eastAsia="zh-CN" w:bidi="ar-SA"/>
    </w:rPr>
  </w:style>
  <w:style w:type="paragraph" w:customStyle="1" w:styleId="59">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62">
    <w:name w:val="Body text|5"/>
    <w:basedOn w:val="1"/>
    <w:qFormat/>
    <w:uiPriority w:val="0"/>
    <w:pPr>
      <w:ind w:hanging="1840"/>
    </w:pPr>
    <w:rPr>
      <w:sz w:val="10"/>
      <w:szCs w:val="10"/>
      <w:u w:val="single"/>
      <w:lang w:val="zh-CN"/>
    </w:rPr>
  </w:style>
  <w:style w:type="paragraph" w:customStyle="1" w:styleId="63">
    <w:name w:val="Normal_0"/>
    <w:qFormat/>
    <w:uiPriority w:val="0"/>
    <w:rPr>
      <w:rFonts w:ascii="Calibri" w:hAnsi="Calibri" w:eastAsia="宋体" w:cs="Times New Roman"/>
      <w:sz w:val="24"/>
      <w:szCs w:val="24"/>
      <w:lang w:val="en-US" w:eastAsia="zh-CN" w:bidi="ar-SA"/>
    </w:rPr>
  </w:style>
  <w:style w:type="character" w:customStyle="1" w:styleId="64">
    <w:name w:val="标题 1 Char"/>
    <w:basedOn w:val="28"/>
    <w:link w:val="2"/>
    <w:qFormat/>
    <w:uiPriority w:val="0"/>
    <w:rPr>
      <w:rFonts w:ascii="黑体" w:eastAsia="黑体"/>
      <w:sz w:val="52"/>
    </w:rPr>
  </w:style>
  <w:style w:type="character" w:customStyle="1" w:styleId="65">
    <w:name w:val="正文首行缩进 Char"/>
    <w:basedOn w:val="57"/>
    <w:link w:val="25"/>
    <w:qFormat/>
    <w:uiPriority w:val="0"/>
    <w:rPr>
      <w:sz w:val="21"/>
    </w:rPr>
  </w:style>
  <w:style w:type="character" w:customStyle="1" w:styleId="66">
    <w:name w:val="通用部分 Char"/>
    <w:link w:val="67"/>
    <w:qFormat/>
    <w:uiPriority w:val="0"/>
    <w:rPr>
      <w:rFonts w:ascii="宋体" w:hAnsi="宋体"/>
      <w:b/>
      <w:sz w:val="44"/>
      <w:szCs w:val="44"/>
    </w:rPr>
  </w:style>
  <w:style w:type="paragraph" w:customStyle="1" w:styleId="67">
    <w:name w:val="通用部分"/>
    <w:basedOn w:val="1"/>
    <w:link w:val="66"/>
    <w:qFormat/>
    <w:uiPriority w:val="0"/>
    <w:pPr>
      <w:jc w:val="center"/>
    </w:pPr>
    <w:rPr>
      <w:rFonts w:ascii="宋体" w:hAnsi="宋体"/>
      <w:b/>
      <w:kern w:val="0"/>
      <w:sz w:val="44"/>
      <w:szCs w:val="44"/>
    </w:rPr>
  </w:style>
  <w:style w:type="paragraph" w:customStyle="1" w:styleId="68">
    <w:name w:val="Normal_1"/>
    <w:qFormat/>
    <w:uiPriority w:val="0"/>
    <w:rPr>
      <w:rFonts w:ascii="Times New Roman" w:hAnsi="Times New Roman" w:eastAsia="Times New Roman" w:cs="Times New Roman"/>
      <w:sz w:val="24"/>
      <w:szCs w:val="24"/>
      <w:lang w:val="en-US" w:eastAsia="zh-CN" w:bidi="ar-SA"/>
    </w:rPr>
  </w:style>
  <w:style w:type="paragraph" w:customStyle="1" w:styleId="69">
    <w:name w:val="正文_0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0">
    <w:name w:val="qxdate"/>
    <w:basedOn w:val="28"/>
    <w:qFormat/>
    <w:uiPriority w:val="0"/>
    <w:rPr>
      <w:color w:val="333333"/>
      <w:sz w:val="9"/>
      <w:szCs w:val="9"/>
    </w:rPr>
  </w:style>
  <w:style w:type="character" w:customStyle="1" w:styleId="71">
    <w:name w:val="gjfg"/>
    <w:basedOn w:val="28"/>
    <w:qFormat/>
    <w:uiPriority w:val="0"/>
  </w:style>
  <w:style w:type="character" w:customStyle="1" w:styleId="72">
    <w:name w:val="redfilefwwh"/>
    <w:basedOn w:val="28"/>
    <w:qFormat/>
    <w:uiPriority w:val="0"/>
    <w:rPr>
      <w:color w:val="BA2636"/>
      <w:sz w:val="9"/>
      <w:szCs w:val="9"/>
    </w:rPr>
  </w:style>
  <w:style w:type="character" w:customStyle="1" w:styleId="73">
    <w:name w:val="prev2"/>
    <w:basedOn w:val="28"/>
    <w:qFormat/>
    <w:uiPriority w:val="0"/>
    <w:rPr>
      <w:rFonts w:ascii="微软雅黑" w:hAnsi="微软雅黑" w:eastAsia="微软雅黑" w:cs="微软雅黑"/>
      <w:sz w:val="10"/>
      <w:szCs w:val="10"/>
    </w:rPr>
  </w:style>
  <w:style w:type="character" w:customStyle="1" w:styleId="74">
    <w:name w:val="redfilenumber"/>
    <w:basedOn w:val="28"/>
    <w:qFormat/>
    <w:uiPriority w:val="0"/>
    <w:rPr>
      <w:color w:val="BA2636"/>
      <w:sz w:val="9"/>
      <w:szCs w:val="9"/>
    </w:rPr>
  </w:style>
  <w:style w:type="character" w:customStyle="1" w:styleId="75">
    <w:name w:val="displayarti"/>
    <w:basedOn w:val="28"/>
    <w:qFormat/>
    <w:uiPriority w:val="0"/>
    <w:rPr>
      <w:color w:val="FFFFFF"/>
      <w:shd w:val="clear" w:color="auto" w:fill="A00000"/>
    </w:rPr>
  </w:style>
  <w:style w:type="character" w:customStyle="1" w:styleId="76">
    <w:name w:val="cfdate"/>
    <w:basedOn w:val="28"/>
    <w:qFormat/>
    <w:uiPriority w:val="0"/>
    <w:rPr>
      <w:color w:val="333333"/>
      <w:sz w:val="9"/>
      <w:szCs w:val="9"/>
    </w:rPr>
  </w:style>
  <w:style w:type="character" w:customStyle="1" w:styleId="77">
    <w:name w:val="next2"/>
    <w:basedOn w:val="28"/>
    <w:qFormat/>
    <w:uiPriority w:val="0"/>
    <w:rPr>
      <w:rFonts w:hint="eastAsia" w:ascii="微软雅黑" w:hAnsi="微软雅黑" w:eastAsia="微软雅黑" w:cs="微软雅黑"/>
      <w:sz w:val="10"/>
      <w:szCs w:val="10"/>
    </w:rPr>
  </w:style>
  <w:style w:type="character" w:customStyle="1" w:styleId="78">
    <w:name w:val="next3"/>
    <w:basedOn w:val="28"/>
    <w:qFormat/>
    <w:uiPriority w:val="0"/>
    <w:rPr>
      <w:color w:val="888888"/>
    </w:rPr>
  </w:style>
  <w:style w:type="character" w:customStyle="1" w:styleId="79">
    <w:name w:val="prev"/>
    <w:basedOn w:val="28"/>
    <w:qFormat/>
    <w:uiPriority w:val="0"/>
    <w:rPr>
      <w:rFonts w:ascii="微软雅黑" w:hAnsi="微软雅黑" w:eastAsia="微软雅黑" w:cs="微软雅黑"/>
      <w:sz w:val="10"/>
      <w:szCs w:val="10"/>
    </w:rPr>
  </w:style>
  <w:style w:type="character" w:customStyle="1" w:styleId="80">
    <w:name w:val="prev1"/>
    <w:basedOn w:val="28"/>
    <w:qFormat/>
    <w:uiPriority w:val="0"/>
    <w:rPr>
      <w:color w:val="888888"/>
    </w:rPr>
  </w:style>
  <w:style w:type="character" w:customStyle="1" w:styleId="81">
    <w:name w:val="next"/>
    <w:basedOn w:val="28"/>
    <w:qFormat/>
    <w:uiPriority w:val="0"/>
    <w:rPr>
      <w:color w:val="888888"/>
    </w:rPr>
  </w:style>
  <w:style w:type="character" w:customStyle="1" w:styleId="82">
    <w:name w:val="next1"/>
    <w:basedOn w:val="28"/>
    <w:qFormat/>
    <w:uiPriority w:val="0"/>
    <w:rPr>
      <w:rFonts w:hint="eastAsia" w:ascii="微软雅黑" w:hAnsi="微软雅黑" w:eastAsia="微软雅黑" w:cs="微软雅黑"/>
      <w:sz w:val="10"/>
      <w:szCs w:val="10"/>
    </w:rPr>
  </w:style>
  <w:style w:type="character" w:customStyle="1" w:styleId="83">
    <w:name w:val="prev3"/>
    <w:basedOn w:val="28"/>
    <w:qFormat/>
    <w:uiPriority w:val="0"/>
    <w:rPr>
      <w:color w:val="888888"/>
    </w:rPr>
  </w:style>
  <w:style w:type="character" w:customStyle="1" w:styleId="84">
    <w:name w:val="fontborder"/>
    <w:basedOn w:val="28"/>
    <w:qFormat/>
    <w:uiPriority w:val="0"/>
    <w:rPr>
      <w:bdr w:val="single" w:color="000000" w:sz="2" w:space="0"/>
    </w:rPr>
  </w:style>
  <w:style w:type="character" w:customStyle="1" w:styleId="85">
    <w:name w:val="fontstrikethrough"/>
    <w:basedOn w:val="28"/>
    <w:qFormat/>
    <w:uiPriority w:val="0"/>
    <w:rPr>
      <w:strike/>
    </w:rPr>
  </w:style>
  <w:style w:type="character" w:customStyle="1" w:styleId="86">
    <w:name w:val="font21"/>
    <w:basedOn w:val="28"/>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7AFC1-4883-4F7E-B8EF-74EB69D6FFE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3616</Words>
  <Characters>4667</Characters>
  <Lines>39</Lines>
  <Paragraphs>11</Paragraphs>
  <TotalTime>3</TotalTime>
  <ScaleCrop>false</ScaleCrop>
  <LinksUpToDate>false</LinksUpToDate>
  <CharactersWithSpaces>4890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2022-08-26T09:30:00Z</dcterms:created>
  <dc:creator>微软用户</dc:creator>
  <cp:lastModifiedBy>sisisi66_</cp:lastModifiedBy>
  <cp:lastPrinted>2022-07-12T06:14:00Z</cp:lastPrinted>
  <dcterms:modified xsi:type="dcterms:W3CDTF">2022-10-25T09:03:48Z</dcterms:modified>
  <cp:revision>1494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6061997B08854DE0A10406EFCB391D84</vt:lpwstr>
  </property>
</Properties>
</file>